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4A150E">
        <w:rPr>
          <w:rFonts w:eastAsia="Arial"/>
          <w:b/>
          <w:bCs/>
          <w:lang w:val="pt-PT" w:eastAsia="pt-PT" w:bidi="pt-PT"/>
        </w:rPr>
        <w:t>51</w:t>
      </w:r>
      <w:r w:rsidR="00B16C10">
        <w:rPr>
          <w:rFonts w:eastAsia="Arial"/>
          <w:b/>
          <w:bCs/>
          <w:lang w:val="pt-PT" w:eastAsia="pt-PT" w:bidi="pt-PT"/>
        </w:rPr>
        <w:t>/</w:t>
      </w:r>
      <w:r w:rsidRPr="007656A5">
        <w:rPr>
          <w:rFonts w:eastAsia="Arial"/>
          <w:b/>
          <w:bCs/>
          <w:lang w:val="pt-PT" w:eastAsia="pt-PT" w:bidi="pt-PT"/>
        </w:rPr>
        <w:t>2020</w:t>
      </w:r>
    </w:p>
    <w:p w:rsidR="007656A5" w:rsidRPr="007656A5" w:rsidRDefault="007656A5" w:rsidP="00711C2E">
      <w:pPr>
        <w:widowControl w:val="0"/>
        <w:spacing w:after="240" w:line="360" w:lineRule="auto"/>
        <w:ind w:right="7"/>
        <w:jc w:val="center"/>
        <w:rPr>
          <w:rFonts w:eastAsia="Calibri"/>
          <w:b/>
          <w:lang w:eastAsia="en-US"/>
        </w:rPr>
      </w:pPr>
      <w:r w:rsidRPr="007656A5">
        <w:rPr>
          <w:rFonts w:eastAsia="Calibri"/>
          <w:b/>
          <w:lang w:eastAsia="en-US"/>
        </w:rPr>
        <w:t xml:space="preserve">PREGÃO ELETRÔNICO Nº </w:t>
      </w:r>
      <w:r w:rsidR="004A150E">
        <w:rPr>
          <w:rFonts w:eastAsia="Calibri"/>
          <w:b/>
          <w:lang w:eastAsia="en-US"/>
        </w:rPr>
        <w:t>10</w:t>
      </w:r>
      <w:r w:rsidRPr="007656A5">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7656A5" w:rsidTr="00437B24">
        <w:trPr>
          <w:jc w:val="center"/>
        </w:trPr>
        <w:tc>
          <w:tcPr>
            <w:tcW w:w="10081" w:type="dxa"/>
          </w:tcPr>
          <w:p w:rsidR="00284DB1" w:rsidRPr="008A2549" w:rsidRDefault="00284DB1" w:rsidP="00711C2E">
            <w:pPr>
              <w:widowControl w:val="0"/>
              <w:tabs>
                <w:tab w:val="left" w:pos="850"/>
              </w:tabs>
              <w:spacing w:after="240"/>
              <w:ind w:right="7"/>
              <w:jc w:val="center"/>
              <w:rPr>
                <w:b/>
              </w:rPr>
            </w:pPr>
            <w:r w:rsidRPr="008A2549">
              <w:rPr>
                <w:b/>
              </w:rPr>
              <w:t>PREÂMBULO</w:t>
            </w:r>
          </w:p>
          <w:p w:rsidR="00284DB1" w:rsidRPr="008A2549" w:rsidRDefault="00284DB1" w:rsidP="00711C2E">
            <w:pPr>
              <w:widowControl w:val="0"/>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w:t>
            </w:r>
            <w:r w:rsidRPr="008A2549">
              <w:rPr>
                <w:color w:val="000000"/>
              </w:rPr>
              <w:t>da Lei nº 10.520, de 17 de julho de 2002, do Decreto nº 10.024, de 20 de setembro de 2019</w:t>
            </w:r>
            <w:r w:rsidRPr="008A2549">
              <w:t xml:space="preserve">, do Decreto nº 7892, de 23 de janeiro </w:t>
            </w:r>
            <w:r>
              <w:t>d</w:t>
            </w:r>
            <w:r w:rsidRPr="008A2549">
              <w:t xml:space="preserve">e 2013, </w:t>
            </w:r>
            <w:r w:rsidRPr="008A2549">
              <w:rPr>
                <w:color w:val="000000"/>
              </w:rPr>
              <w:t xml:space="preserve">da Lei Complementar n° 123, de 14 de dezembro de 2006, aplicando-se, subsidiariamente, a Lei nº 8.666, de 21 de junho de 1993, e as exigências estabelecidas neste Edital. </w:t>
            </w:r>
          </w:p>
          <w:p w:rsidR="00284DB1" w:rsidRDefault="00284DB1" w:rsidP="00711C2E">
            <w:pPr>
              <w:widowControl w:val="0"/>
              <w:rPr>
                <w:rFonts w:eastAsia="Calibri"/>
                <w:lang w:eastAsia="en-US"/>
              </w:rPr>
            </w:pPr>
          </w:p>
          <w:p w:rsidR="007656A5" w:rsidRDefault="007656A5" w:rsidP="00711C2E">
            <w:pPr>
              <w:widowControl w:val="0"/>
            </w:pPr>
            <w:r w:rsidRPr="007656A5">
              <w:rPr>
                <w:rFonts w:eastAsia="Calibri"/>
                <w:lang w:eastAsia="en-US"/>
              </w:rPr>
              <w:t xml:space="preserve">OBJETO: </w:t>
            </w:r>
            <w:r w:rsidR="00D758F7" w:rsidRPr="00063286">
              <w:t xml:space="preserve">Registro de preços para aquisição de </w:t>
            </w:r>
            <w:r w:rsidR="00106549">
              <w:t>suprimentos para impressoras para atender os diversos setores da Prefeitura Municipal de Bom Jardim de Minas</w:t>
            </w:r>
            <w:r w:rsidR="00D758F7" w:rsidRPr="00063286">
              <w:t>, conforme condições, quantidades e exigências estabe</w:t>
            </w:r>
            <w:r w:rsidR="00D758F7">
              <w:t>lecidas no Edital e seus anexos</w:t>
            </w:r>
            <w:r w:rsidR="00D758F7" w:rsidRPr="00AA56A0">
              <w:t>.</w:t>
            </w:r>
          </w:p>
          <w:p w:rsidR="00D758F7" w:rsidRPr="007656A5" w:rsidRDefault="00D758F7" w:rsidP="00711C2E">
            <w:pPr>
              <w:widowControl w:val="0"/>
              <w:rPr>
                <w:rFonts w:eastAsia="Calibri"/>
                <w:lang w:eastAsia="en-US"/>
              </w:rPr>
            </w:pPr>
          </w:p>
          <w:p w:rsidR="007656A5"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 xml:space="preserve">ropostas até dia </w:t>
            </w:r>
            <w:r w:rsidR="004A150E">
              <w:rPr>
                <w:rFonts w:eastAsia="Arial"/>
                <w:b/>
                <w:bCs/>
                <w:lang w:val="pt-PT" w:eastAsia="pt-PT" w:bidi="pt-PT"/>
              </w:rPr>
              <w:t>21</w:t>
            </w:r>
            <w:r w:rsidR="00106549">
              <w:rPr>
                <w:rFonts w:eastAsia="Arial"/>
                <w:b/>
                <w:bCs/>
                <w:lang w:val="pt-PT" w:eastAsia="pt-PT" w:bidi="pt-PT"/>
              </w:rPr>
              <w:t xml:space="preserve"> </w:t>
            </w:r>
            <w:r w:rsidR="00D758F7">
              <w:rPr>
                <w:rFonts w:eastAsia="Arial"/>
                <w:b/>
                <w:bCs/>
                <w:lang w:val="pt-PT" w:eastAsia="pt-PT" w:bidi="pt-PT"/>
              </w:rPr>
              <w:t>de jul</w:t>
            </w:r>
            <w:r w:rsidR="007A170C">
              <w:rPr>
                <w:rFonts w:eastAsia="Arial"/>
                <w:b/>
                <w:bCs/>
                <w:lang w:val="pt-PT" w:eastAsia="pt-PT" w:bidi="pt-PT"/>
              </w:rPr>
              <w:t>ho de 2020</w:t>
            </w:r>
            <w:r>
              <w:rPr>
                <w:rFonts w:eastAsia="Arial"/>
                <w:b/>
                <w:bCs/>
                <w:lang w:val="pt-PT" w:eastAsia="pt-PT" w:bidi="pt-PT"/>
              </w:rPr>
              <w:t xml:space="preserve"> às </w:t>
            </w:r>
            <w:r w:rsidR="00D758F7">
              <w:rPr>
                <w:rFonts w:eastAsia="Arial"/>
                <w:b/>
                <w:bCs/>
                <w:lang w:val="pt-PT" w:eastAsia="pt-PT" w:bidi="pt-PT"/>
              </w:rPr>
              <w:t>9</w:t>
            </w:r>
            <w:r>
              <w:rPr>
                <w:rFonts w:eastAsia="Arial"/>
                <w:b/>
                <w:bCs/>
                <w:lang w:val="pt-PT" w:eastAsia="pt-PT" w:bidi="pt-PT"/>
              </w:rPr>
              <w:t>h (</w:t>
            </w:r>
            <w:r w:rsidR="00D758F7">
              <w:rPr>
                <w:rFonts w:eastAsia="Arial"/>
                <w:b/>
                <w:bCs/>
                <w:lang w:val="pt-PT" w:eastAsia="pt-PT" w:bidi="pt-PT"/>
              </w:rPr>
              <w:t xml:space="preserve">nove </w:t>
            </w:r>
            <w:r w:rsidRPr="007656A5">
              <w:rPr>
                <w:rFonts w:eastAsia="Arial"/>
                <w:b/>
                <w:bCs/>
                <w:lang w:val="pt-PT" w:eastAsia="pt-PT" w:bidi="pt-PT"/>
              </w:rPr>
              <w:t>horas)</w:t>
            </w:r>
          </w:p>
          <w:p w:rsidR="00B16C10"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sidR="004A150E">
              <w:rPr>
                <w:rFonts w:eastAsia="Arial"/>
                <w:b/>
                <w:bCs/>
                <w:lang w:val="pt-PT" w:eastAsia="pt-PT" w:bidi="pt-PT"/>
              </w:rPr>
              <w:t>21</w:t>
            </w:r>
            <w:r w:rsidR="00D758F7">
              <w:rPr>
                <w:rFonts w:eastAsia="Arial"/>
                <w:b/>
                <w:bCs/>
                <w:lang w:val="pt-PT" w:eastAsia="pt-PT" w:bidi="pt-PT"/>
              </w:rPr>
              <w:t xml:space="preserve"> de julho de 2020 às 9h (nove </w:t>
            </w:r>
            <w:r w:rsidR="00D758F7" w:rsidRPr="007656A5">
              <w:rPr>
                <w:rFonts w:eastAsia="Arial"/>
                <w:b/>
                <w:bCs/>
                <w:lang w:val="pt-PT" w:eastAsia="pt-PT" w:bidi="pt-PT"/>
              </w:rPr>
              <w:t>horas)</w:t>
            </w:r>
          </w:p>
          <w:p w:rsidR="007656A5" w:rsidRPr="007656A5"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sidR="004A150E">
              <w:rPr>
                <w:rFonts w:eastAsia="Arial"/>
                <w:b/>
                <w:bCs/>
                <w:lang w:val="pt-PT" w:eastAsia="pt-PT" w:bidi="pt-PT"/>
              </w:rPr>
              <w:t>21</w:t>
            </w:r>
            <w:r w:rsidR="00D758F7">
              <w:rPr>
                <w:rFonts w:eastAsia="Arial"/>
                <w:b/>
                <w:bCs/>
                <w:lang w:val="pt-PT" w:eastAsia="pt-PT" w:bidi="pt-PT"/>
              </w:rPr>
              <w:t xml:space="preserve"> de julho de 2020 </w:t>
            </w:r>
            <w:r w:rsidR="007A170C">
              <w:rPr>
                <w:rFonts w:eastAsia="Arial"/>
                <w:b/>
                <w:bCs/>
                <w:lang w:val="pt-PT" w:eastAsia="pt-PT" w:bidi="pt-PT"/>
              </w:rPr>
              <w:t>apó</w:t>
            </w:r>
            <w:r w:rsidRPr="007656A5">
              <w:rPr>
                <w:rFonts w:eastAsia="Arial"/>
                <w:b/>
                <w:bCs/>
                <w:lang w:val="pt-PT" w:eastAsia="pt-PT" w:bidi="pt-PT"/>
              </w:rPr>
              <w:t>s a abertura das propostas</w:t>
            </w:r>
          </w:p>
          <w:p w:rsidR="007656A5" w:rsidRPr="007656A5" w:rsidRDefault="007656A5" w:rsidP="00711C2E">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rsidR="007656A5" w:rsidRPr="007656A5" w:rsidRDefault="007656A5" w:rsidP="00711C2E">
            <w:pPr>
              <w:widowControl w:val="0"/>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rsidR="007656A5" w:rsidRPr="007656A5" w:rsidRDefault="007656A5" w:rsidP="00711C2E">
            <w:pPr>
              <w:widowControl w:val="0"/>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"acesso identificado no link - licitações públicas.</w:t>
            </w:r>
          </w:p>
          <w:p w:rsidR="007656A5" w:rsidRPr="007656A5" w:rsidRDefault="007656A5" w:rsidP="00711C2E">
            <w:pPr>
              <w:widowControl w:val="0"/>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00106549">
              <w:rPr>
                <w:rFonts w:eastAsia="Calibri"/>
                <w:bdr w:val="none" w:sz="0" w:space="0" w:color="auto" w:frame="1"/>
                <w:lang w:eastAsia="en-US"/>
              </w:rPr>
              <w:t>3292-1</w:t>
            </w:r>
            <w:r w:rsidRPr="007656A5">
              <w:rPr>
                <w:rFonts w:eastAsia="Calibri"/>
                <w:bdr w:val="none" w:sz="0" w:space="0" w:color="auto" w:frame="1"/>
                <w:lang w:eastAsia="en-US"/>
              </w:rPr>
              <w:t>6</w:t>
            </w:r>
            <w:r w:rsidR="00106549">
              <w:rPr>
                <w:rFonts w:eastAsia="Calibri"/>
                <w:bdr w:val="none" w:sz="0" w:space="0" w:color="auto" w:frame="1"/>
                <w:lang w:eastAsia="en-US"/>
              </w:rPr>
              <w:t>4</w:t>
            </w:r>
            <w:r w:rsidRPr="007656A5">
              <w:rPr>
                <w:rFonts w:eastAsia="Calibri"/>
                <w:bdr w:val="none" w:sz="0" w:space="0" w:color="auto" w:frame="1"/>
                <w:lang w:eastAsia="en-US"/>
              </w:rPr>
              <w:t>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  37.31</w:t>
            </w:r>
            <w:r w:rsidRPr="007656A5">
              <w:rPr>
                <w:rFonts w:eastAsia="Calibri"/>
                <w:lang w:eastAsia="en-US"/>
              </w:rPr>
              <w:t>0-000.</w:t>
            </w:r>
          </w:p>
          <w:p w:rsidR="007656A5" w:rsidRPr="007656A5" w:rsidRDefault="007656A5" w:rsidP="00711C2E">
            <w:pPr>
              <w:widowControl w:val="0"/>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rsidR="007656A5" w:rsidRPr="0090068C" w:rsidRDefault="007656A5" w:rsidP="00711C2E">
            <w:pPr>
              <w:widowControl w:val="0"/>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tc>
      </w:tr>
    </w:tbl>
    <w:p w:rsidR="00284DB1" w:rsidRDefault="00284DB1" w:rsidP="00711C2E">
      <w:pPr>
        <w:widowControl w:val="0"/>
        <w:adjustRightInd w:val="0"/>
        <w:spacing w:before="240" w:line="276" w:lineRule="auto"/>
        <w:ind w:right="7"/>
        <w:jc w:val="both"/>
        <w:rPr>
          <w:rFonts w:eastAsia="Calibri"/>
          <w:b/>
          <w:lang w:eastAsia="en-US"/>
        </w:rPr>
      </w:pPr>
    </w:p>
    <w:p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b/>
          <w:lang w:eastAsia="en-US"/>
        </w:rPr>
        <w:lastRenderedPageBreak/>
        <w:t>1. DO OBJETO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 </w:t>
      </w:r>
      <w:bookmarkStart w:id="0" w:name="_Hlk38027787"/>
      <w:r w:rsidR="00106549" w:rsidRPr="00063286">
        <w:t xml:space="preserve">Registro de preços para aquisição de </w:t>
      </w:r>
      <w:r w:rsidR="00106549">
        <w:t>suprimentos para impressoras para atender os diversos setores da Prefeitura Municipal de Bom Jardim de Minas</w:t>
      </w:r>
      <w:r w:rsidR="00106549" w:rsidRPr="00063286">
        <w:t xml:space="preserve">, conforme condições, </w:t>
      </w:r>
      <w:r w:rsidR="00D758F7" w:rsidRPr="00063286">
        <w:t>quantidades e exigências estabe</w:t>
      </w:r>
      <w:r w:rsidR="00D758F7">
        <w:t>lecidas no Edital e seus anexos</w:t>
      </w:r>
      <w:r w:rsidR="00B16C10">
        <w:rPr>
          <w:rFonts w:eastAsia="Calibri"/>
          <w:lang w:eastAsia="en-US"/>
        </w:rPr>
        <w:t>.</w:t>
      </w:r>
    </w:p>
    <w:bookmarkEnd w:id="0"/>
    <w:p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rsidR="007656A5" w:rsidRPr="007656A5" w:rsidRDefault="007656A5" w:rsidP="00711C2E">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2. DOS RECURSOS ORÇAMENTÁRIOS</w:t>
      </w:r>
    </w:p>
    <w:p w:rsidR="0039612B" w:rsidRPr="00174B64" w:rsidRDefault="0039612B" w:rsidP="00711C2E">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3. DO CREDENCIAMENTO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4. DA PARTICIPAÇÃO NO PREGÃO.</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lastRenderedPageBreak/>
        <w:t>4.1. Poderão participar deste Pregão interessados cujo ramo de atividade seja compatível com o objeto desta licitação.</w:t>
      </w:r>
    </w:p>
    <w:p w:rsidR="0039612B" w:rsidRPr="0074398B" w:rsidRDefault="007656A5" w:rsidP="00711C2E">
      <w:pPr>
        <w:widowControl w:val="0"/>
        <w:spacing w:before="240" w:line="276" w:lineRule="auto"/>
        <w:jc w:val="both"/>
        <w:rPr>
          <w:b/>
          <w:bCs/>
        </w:rPr>
      </w:pPr>
      <w:r w:rsidRPr="0074398B">
        <w:rPr>
          <w:rFonts w:eastAsia="Calibri"/>
          <w:b/>
          <w:bCs/>
          <w:iCs/>
          <w:lang w:eastAsia="en-US"/>
        </w:rPr>
        <w:t>4.1.</w:t>
      </w:r>
      <w:r w:rsidR="0039612B" w:rsidRPr="0074398B">
        <w:rPr>
          <w:rFonts w:eastAsia="Calibri"/>
          <w:b/>
          <w:bCs/>
          <w:iCs/>
          <w:lang w:eastAsia="en-US"/>
        </w:rPr>
        <w:t>1</w:t>
      </w:r>
      <w:r w:rsidRPr="0074398B">
        <w:rPr>
          <w:rFonts w:eastAsia="Calibri"/>
          <w:b/>
          <w:bCs/>
          <w:iCs/>
          <w:lang w:eastAsia="en-US"/>
        </w:rPr>
        <w:t xml:space="preserve">. </w:t>
      </w:r>
      <w:r w:rsidR="0039612B" w:rsidRPr="0074398B">
        <w:rPr>
          <w:b/>
          <w:bCs/>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p>
    <w:p w:rsidR="007656A5" w:rsidRPr="00876B94" w:rsidRDefault="007656A5" w:rsidP="00711C2E">
      <w:pPr>
        <w:widowControl w:val="0"/>
        <w:spacing w:before="240" w:line="276" w:lineRule="auto"/>
        <w:jc w:val="both"/>
        <w:rPr>
          <w:rFonts w:eastAsia="Calibri"/>
          <w:b/>
          <w:bCs/>
          <w:lang w:eastAsia="en-US"/>
        </w:rPr>
      </w:pPr>
      <w:r w:rsidRPr="00876B94">
        <w:rPr>
          <w:rFonts w:eastAsia="Calibri"/>
          <w:b/>
          <w:bCs/>
          <w:iCs/>
          <w:lang w:eastAsia="en-US"/>
        </w:rPr>
        <w:t>4.</w:t>
      </w:r>
      <w:r w:rsidRPr="00876B94">
        <w:rPr>
          <w:rFonts w:eastAsia="Calibri"/>
          <w:b/>
          <w:bCs/>
          <w:lang w:eastAsia="en-US"/>
        </w:rPr>
        <w:t>2. Não poderão participar desta licitação os interessados:</w:t>
      </w:r>
    </w:p>
    <w:p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r w:rsidR="00174B64">
        <w:rPr>
          <w:rFonts w:eastAsia="Calibri"/>
          <w:bCs/>
          <w:lang w:eastAsia="en-US"/>
        </w:rPr>
        <w:t>p</w:t>
      </w:r>
      <w:r w:rsidR="00174B64" w:rsidRPr="007656A5">
        <w:rPr>
          <w:rFonts w:eastAsia="Calibri"/>
          <w:bCs/>
          <w:lang w:eastAsia="en-US"/>
        </w:rPr>
        <w:t>roibidos</w:t>
      </w:r>
      <w:r w:rsidRPr="007656A5">
        <w:rPr>
          <w:rFonts w:eastAsia="Calibri"/>
          <w:bCs/>
          <w:lang w:eastAsia="en-US"/>
        </w:rPr>
        <w:t xml:space="preserve"> de participar de licitações e celebrar contratos administrativos, na forma da legislação vigente;</w:t>
      </w:r>
    </w:p>
    <w:p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que não atendam às condições deste Edital e seu(s) anexo(s);</w:t>
      </w:r>
    </w:p>
    <w:p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rsidR="007656A5" w:rsidRPr="007656A5" w:rsidRDefault="007656A5" w:rsidP="00711C2E">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rsidR="007656A5" w:rsidRPr="007656A5" w:rsidRDefault="007656A5" w:rsidP="00711C2E">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da Lei Complementar nº 123, de 2006, estando apta a usufruir do tratamento favorecido estabelecido em seus arts. 42 a 49</w:t>
      </w:r>
      <w:r w:rsidR="0039612B">
        <w:rPr>
          <w:rFonts w:eastAsia="Calibri"/>
          <w:lang w:eastAsia="en-US"/>
        </w:rPr>
        <w:t xml:space="preserve"> </w:t>
      </w:r>
      <w:r w:rsidRPr="007656A5">
        <w:rPr>
          <w:rFonts w:eastAsia="Calibri"/>
          <w:lang w:eastAsia="en-US"/>
        </w:rPr>
        <w:t xml:space="preserve">(Anexo – IV);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rsidR="007656A5" w:rsidRPr="007656A5" w:rsidRDefault="007656A5" w:rsidP="00711C2E">
      <w:pPr>
        <w:widowControl w:val="0"/>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rsidR="007656A5" w:rsidRPr="007656A5" w:rsidRDefault="007656A5" w:rsidP="00711C2E">
      <w:pPr>
        <w:widowControl w:val="0"/>
        <w:autoSpaceDE w:val="0"/>
        <w:snapToGrid w:val="0"/>
        <w:spacing w:before="240" w:line="276" w:lineRule="auto"/>
        <w:jc w:val="both"/>
        <w:rPr>
          <w:rFonts w:eastAsia="Calibri"/>
          <w:b/>
          <w:lang w:eastAsia="en-US"/>
        </w:rPr>
      </w:pPr>
      <w:r w:rsidRPr="007656A5">
        <w:rPr>
          <w:rFonts w:eastAsia="Calibri"/>
          <w:b/>
          <w:lang w:eastAsia="en-US"/>
        </w:rPr>
        <w:lastRenderedPageBreak/>
        <w:t>5. DA APRESENTAÇÃO DA PROPOSTA E DOS DOCUMENTOS DE HABILITAÇÃO</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rsidR="007656A5" w:rsidRPr="007656A5" w:rsidRDefault="007656A5" w:rsidP="00711C2E">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rsidR="007656A5" w:rsidRPr="007656A5" w:rsidRDefault="007656A5" w:rsidP="00711C2E">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rsidR="007656A5" w:rsidRPr="007656A5" w:rsidRDefault="007656A5" w:rsidP="00711C2E">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rsidR="007656A5" w:rsidRPr="007656A5" w:rsidRDefault="007656A5" w:rsidP="00711C2E">
      <w:pPr>
        <w:widowControl w:val="0"/>
        <w:tabs>
          <w:tab w:val="left" w:pos="567"/>
        </w:tabs>
        <w:spacing w:before="240" w:line="276" w:lineRule="auto"/>
        <w:jc w:val="both"/>
        <w:outlineLvl w:val="0"/>
        <w:rPr>
          <w:b/>
          <w:bCs/>
        </w:rPr>
      </w:pPr>
      <w:r w:rsidRPr="007656A5">
        <w:rPr>
          <w:b/>
          <w:bCs/>
        </w:rPr>
        <w:t>6. DO PREENCHIMENTO DA PROPOSTA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virgula</w:t>
      </w:r>
      <w:r w:rsidRPr="007656A5">
        <w:rPr>
          <w:rFonts w:eastAsia="Calibri"/>
          <w:bCs/>
          <w:iCs/>
          <w:lang w:eastAsia="en-US"/>
        </w:rPr>
        <w:t>;</w:t>
      </w:r>
    </w:p>
    <w:p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 xml:space="preserve">Descrição detalhada do objeto, contendo as informações similares à especificação do Termo de </w:t>
      </w:r>
      <w:r w:rsidRPr="007656A5">
        <w:rPr>
          <w:rFonts w:eastAsia="Calibri"/>
          <w:bCs/>
          <w:iCs/>
          <w:lang w:eastAsia="en-US"/>
        </w:rPr>
        <w:lastRenderedPageBreak/>
        <w:t>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7656A5" w:rsidRDefault="007656A5" w:rsidP="00711C2E">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w:t>
      </w:r>
      <w:r w:rsidRPr="007656A5">
        <w:rPr>
          <w:rFonts w:eastAsia="Calibri"/>
          <w:lang w:eastAsia="en-US"/>
        </w:rPr>
        <w:lastRenderedPageBreak/>
        <w:t xml:space="preserve">registro.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rsidR="00B742FB" w:rsidRPr="00B742FB" w:rsidRDefault="00B742FB" w:rsidP="00711C2E">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rsidR="007656A5" w:rsidRPr="007656A5" w:rsidRDefault="00DB0B3F" w:rsidP="00711C2E">
      <w:pPr>
        <w:widowControl w:val="0"/>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rsidR="007656A5" w:rsidRPr="007656A5" w:rsidRDefault="00B742FB" w:rsidP="00711C2E">
      <w:pPr>
        <w:widowControl w:val="0"/>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w:t>
      </w:r>
      <w:r w:rsidR="00B742FB">
        <w:rPr>
          <w:rFonts w:eastAsia="Calibri"/>
          <w:lang w:eastAsia="en-US"/>
        </w:rPr>
        <w:t>.21</w:t>
      </w:r>
      <w:r w:rsidR="00174B64">
        <w:rPr>
          <w:rFonts w:eastAsia="Calibri"/>
          <w:lang w:eastAsia="en-US"/>
        </w:rPr>
        <w:t>. No caso de desconexão com a Pregoeira</w:t>
      </w:r>
      <w:r w:rsidRPr="007656A5">
        <w:rPr>
          <w:rFonts w:eastAsia="Calibri"/>
          <w:lang w:eastAsia="en-US"/>
        </w:rPr>
        <w:t xml:space="preserve">, no decorrer da etapa competitiva do Pregão, o sistema </w:t>
      </w:r>
      <w:r w:rsidRPr="007656A5">
        <w:rPr>
          <w:rFonts w:eastAsia="Calibri"/>
          <w:lang w:eastAsia="en-US"/>
        </w:rPr>
        <w:lastRenderedPageBreak/>
        <w:t xml:space="preserve">eletrônico poderá permanecer acessível aos licitantes para a recepção dos lances.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7.24</w:t>
      </w:r>
      <w:r w:rsidR="007656A5" w:rsidRPr="007656A5">
        <w:rPr>
          <w:rFonts w:eastAsia="Calibri"/>
          <w:lang w:eastAsia="en-US"/>
        </w:rPr>
        <w:t>. Caso o licitante não apresente lances, concorrerá com o valor de sua proposta.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w:t>
      </w:r>
      <w:r w:rsidR="00B742FB">
        <w:rPr>
          <w:rFonts w:eastAsia="Calibri"/>
          <w:lang w:eastAsia="en-US"/>
        </w:rPr>
        <w:t>25</w:t>
      </w:r>
      <w:r w:rsidRPr="007656A5">
        <w:rPr>
          <w:rFonts w:eastAsia="Calibri"/>
          <w:lang w:eastAsia="en-US"/>
        </w:rPr>
        <w:t>. Encerrada a etapa de envi</w:t>
      </w:r>
      <w:r w:rsidR="00661981">
        <w:rPr>
          <w:rFonts w:eastAsia="Calibri"/>
          <w:lang w:eastAsia="en-US"/>
        </w:rPr>
        <w:t>o de lances da sessão pública, a Pregoeira</w:t>
      </w:r>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7.26</w:t>
      </w:r>
      <w:r w:rsidR="007656A5" w:rsidRPr="007656A5">
        <w:rPr>
          <w:rFonts w:eastAsia="Calibri"/>
          <w:lang w:eastAsia="en-US"/>
        </w:rPr>
        <w:t>. A negociação será realizada por meio do sistema, podendo ser acompanhada pelos demais licitantes.</w:t>
      </w:r>
    </w:p>
    <w:p w:rsidR="007656A5" w:rsidRPr="007656A5" w:rsidRDefault="00B742FB" w:rsidP="00711C2E">
      <w:pPr>
        <w:widowControl w:val="0"/>
        <w:spacing w:before="240" w:line="276" w:lineRule="auto"/>
        <w:jc w:val="both"/>
        <w:rPr>
          <w:rFonts w:eastAsia="Calibri"/>
          <w:lang w:eastAsia="en-US"/>
        </w:rPr>
      </w:pPr>
      <w:r>
        <w:rPr>
          <w:rFonts w:eastAsia="Calibri"/>
          <w:lang w:eastAsia="en-US"/>
        </w:rPr>
        <w:t>7.27</w:t>
      </w:r>
      <w:r w:rsidR="007656A5" w:rsidRPr="007656A5">
        <w:rPr>
          <w:rFonts w:eastAsia="Calibri"/>
          <w:lang w:eastAsia="en-US"/>
        </w:rPr>
        <w:t xml:space="preserve">. </w:t>
      </w:r>
      <w:r w:rsidR="00661981">
        <w:rPr>
          <w:rFonts w:eastAsia="Calibri"/>
          <w:lang w:eastAsia="en-US"/>
        </w:rPr>
        <w:t>A Pregoeira</w:t>
      </w:r>
      <w:r w:rsidR="007656A5" w:rsidRPr="007656A5">
        <w:rPr>
          <w:rFonts w:eastAsia="Calibri"/>
          <w:lang w:eastAsia="en-US"/>
        </w:rPr>
        <w:t xml:space="preserve"> solicitará ao licitante melhor classificado que, no prazo de 2 (duas)</w:t>
      </w:r>
      <w:r w:rsidR="007656A5" w:rsidRPr="007656A5">
        <w:rPr>
          <w:rFonts w:eastAsia="Calibri"/>
          <w:i/>
          <w:iCs/>
          <w:lang w:eastAsia="en-US"/>
        </w:rPr>
        <w:t xml:space="preserve"> </w:t>
      </w:r>
      <w:r w:rsidR="007656A5"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7656A5" w:rsidRDefault="00B742FB" w:rsidP="00711C2E">
      <w:pPr>
        <w:widowControl w:val="0"/>
        <w:spacing w:before="240" w:line="276" w:lineRule="auto"/>
        <w:jc w:val="both"/>
        <w:outlineLvl w:val="0"/>
        <w:rPr>
          <w:b/>
          <w:bCs/>
          <w:lang w:eastAsia="en-US"/>
        </w:rPr>
      </w:pPr>
      <w:r>
        <w:rPr>
          <w:bCs/>
          <w:color w:val="000000"/>
        </w:rPr>
        <w:t>7.28</w:t>
      </w:r>
      <w:r w:rsidR="00174B64">
        <w:rPr>
          <w:bCs/>
          <w:color w:val="000000"/>
        </w:rPr>
        <w:t>. Após a negociação do preço, a</w:t>
      </w:r>
      <w:r w:rsidR="007656A5" w:rsidRPr="007656A5">
        <w:rPr>
          <w:bCs/>
          <w:color w:val="000000"/>
        </w:rPr>
        <w:t xml:space="preserve"> Pregoeir</w:t>
      </w:r>
      <w:r w:rsidR="00174B64">
        <w:rPr>
          <w:bCs/>
          <w:color w:val="000000"/>
        </w:rPr>
        <w:t>a</w:t>
      </w:r>
      <w:r w:rsidR="007656A5" w:rsidRPr="007656A5">
        <w:rPr>
          <w:bCs/>
          <w:color w:val="000000"/>
        </w:rPr>
        <w:t xml:space="preserve"> iniciará a fase de aceitação e julgamento da proposta</w:t>
      </w:r>
      <w:r w:rsidR="007656A5" w:rsidRPr="007656A5">
        <w:rPr>
          <w:b/>
          <w:bCs/>
          <w:lang w:eastAsia="en-US"/>
        </w:rPr>
        <w:t xml:space="preserve"> </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8. DA ACEITABILIDADE DA PROPOSTA VENCEDORA.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7656A5" w:rsidRDefault="007656A5" w:rsidP="00711C2E">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8.2.2. Qualquer interessado poderá requerer que se realizem diligências para aferir a exequibilidade e a legalidade das propostas, devendo apresentar as provas ou os indícios que fundamentam a suspeita;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Default="00174B64" w:rsidP="00711C2E">
      <w:pPr>
        <w:widowControl w:val="0"/>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rsidR="007656A5" w:rsidRPr="007656A5" w:rsidRDefault="007656A5" w:rsidP="00711C2E">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rsidR="007656A5" w:rsidRPr="007656A5" w:rsidRDefault="007656A5" w:rsidP="00711C2E">
      <w:pPr>
        <w:widowControl w:val="0"/>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rsidR="007656A5" w:rsidRPr="007656A5" w:rsidRDefault="007656A5" w:rsidP="00711C2E">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rsidR="007656A5" w:rsidRPr="007656A5" w:rsidRDefault="00174B64" w:rsidP="00711C2E">
      <w:pPr>
        <w:widowControl w:val="0"/>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rsidR="007656A5" w:rsidRPr="007656A5" w:rsidRDefault="00174B64" w:rsidP="00711C2E">
      <w:pPr>
        <w:widowControl w:val="0"/>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9. DA HABILITAÇÃO.  </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lastRenderedPageBreak/>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9.6. Serão aceitos registros de CNPJ de licitante matriz e filial com diferenças de números de documentos pertinentes ao CND e ao CRF/FGTS, quando for comprovada a centralização do recolhimento dessas contribuições.</w:t>
      </w:r>
    </w:p>
    <w:p w:rsidR="00174B64" w:rsidRDefault="007656A5" w:rsidP="00711C2E">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rsidR="007656A5" w:rsidRPr="00174B64" w:rsidRDefault="00174B64" w:rsidP="00711C2E">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rsidR="007656A5" w:rsidRPr="007656A5" w:rsidRDefault="007656A5" w:rsidP="00711C2E">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xml:space="preserve">, mediante apresentação de certidão </w:t>
      </w:r>
      <w:r w:rsidRPr="007656A5">
        <w:rPr>
          <w:rFonts w:eastAsia="Calibri"/>
          <w:lang w:eastAsia="en-US"/>
        </w:rPr>
        <w:lastRenderedPageBreak/>
        <w:t>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7656A5" w:rsidRDefault="007656A5" w:rsidP="00711C2E">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rsidR="007656A5" w:rsidRPr="007656A5" w:rsidRDefault="007656A5" w:rsidP="00711C2E">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rsidR="007656A5" w:rsidRPr="007656A5" w:rsidRDefault="007656A5" w:rsidP="00711C2E">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7656A5" w:rsidRPr="0039014D" w:rsidRDefault="007656A5" w:rsidP="00711C2E">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rsidR="007656A5" w:rsidRPr="0039014D" w:rsidRDefault="003C6D8D" w:rsidP="00711C2E">
      <w:pPr>
        <w:widowControl w:val="0"/>
        <w:spacing w:before="240" w:line="276" w:lineRule="auto"/>
        <w:jc w:val="both"/>
        <w:rPr>
          <w:rFonts w:eastAsia="Calibri"/>
          <w:lang w:eastAsia="en-US"/>
        </w:rPr>
      </w:pPr>
      <w:r w:rsidRPr="0039014D">
        <w:rPr>
          <w:rFonts w:eastAsia="Calibri"/>
          <w:b/>
          <w:lang w:eastAsia="en-US"/>
        </w:rPr>
        <w:lastRenderedPageBreak/>
        <w:t>9.10. Qualificação</w:t>
      </w:r>
      <w:r w:rsidR="007656A5" w:rsidRPr="0039014D">
        <w:rPr>
          <w:rFonts w:eastAsia="Calibri"/>
          <w:b/>
          <w:lang w:eastAsia="en-US"/>
        </w:rPr>
        <w:t xml:space="preserve"> Econômico-Financeira.</w:t>
      </w:r>
    </w:p>
    <w:p w:rsidR="007656A5" w:rsidRPr="0039014D" w:rsidRDefault="007656A5" w:rsidP="00711C2E">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w:t>
      </w:r>
      <w:r w:rsidR="003C6D8D" w:rsidRPr="0039014D">
        <w:rPr>
          <w:rFonts w:eastAsia="Calibri"/>
          <w:lang w:eastAsia="en-US"/>
        </w:rPr>
        <w:t>1</w:t>
      </w:r>
      <w:r w:rsidRPr="0039014D">
        <w:rPr>
          <w:rFonts w:eastAsia="Calibri"/>
          <w:lang w:eastAsia="en-US"/>
        </w:rPr>
        <w:t xml:space="preserve">. </w:t>
      </w:r>
      <w:r w:rsidR="003C6D8D" w:rsidRPr="0039014D">
        <w:rPr>
          <w:rFonts w:eastAsia="Calibri"/>
          <w:lang w:eastAsia="en-US"/>
        </w:rPr>
        <w:t>Certidão</w:t>
      </w:r>
      <w:r w:rsidRPr="0039014D">
        <w:rPr>
          <w:rFonts w:eastAsia="Calibri"/>
          <w:lang w:eastAsia="en-US"/>
        </w:rPr>
        <w:t xml:space="preserve"> negativa de </w:t>
      </w:r>
      <w:r w:rsidR="00437B24" w:rsidRPr="0039014D">
        <w:rPr>
          <w:rFonts w:eastAsia="Calibri"/>
          <w:lang w:eastAsia="en-US"/>
        </w:rPr>
        <w:t>falência expedida</w:t>
      </w:r>
      <w:r w:rsidRPr="0039014D">
        <w:rPr>
          <w:rFonts w:eastAsia="Calibri"/>
          <w:lang w:eastAsia="en-US"/>
        </w:rPr>
        <w:t xml:space="preserve"> pelo distribuidor da sede da pessoa jurídica;</w:t>
      </w:r>
    </w:p>
    <w:p w:rsidR="007656A5" w:rsidRPr="0039014D" w:rsidRDefault="007656A5" w:rsidP="00711C2E">
      <w:pPr>
        <w:widowControl w:val="0"/>
        <w:tabs>
          <w:tab w:val="left" w:pos="1440"/>
        </w:tabs>
        <w:autoSpaceDE w:val="0"/>
        <w:snapToGrid w:val="0"/>
        <w:spacing w:before="240" w:line="276" w:lineRule="auto"/>
        <w:jc w:val="both"/>
        <w:rPr>
          <w:rFonts w:eastAsia="Calibri"/>
          <w:b/>
          <w:bCs/>
          <w:lang w:eastAsia="en-US"/>
        </w:rPr>
      </w:pPr>
      <w:r w:rsidRPr="0039014D">
        <w:rPr>
          <w:rFonts w:eastAsia="Calibri"/>
          <w:b/>
          <w:bCs/>
          <w:lang w:eastAsia="en-US"/>
        </w:rPr>
        <w:t>9.11. Declarações</w:t>
      </w:r>
    </w:p>
    <w:p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9.11.1. que não emprega menor de 18 anos em trabalho noturno, perigoso ou insalubre e não emprega menor de 16 anos, salvo menor, a partir de 14 anos, na condição de aprendiz, nos termos do artigo 7°, XXXIII, da Constituição </w:t>
      </w:r>
      <w:r w:rsidRPr="0039014D">
        <w:rPr>
          <w:rFonts w:eastAsia="Calibri"/>
          <w:b/>
          <w:bCs/>
          <w:lang w:eastAsia="en-US"/>
        </w:rPr>
        <w:t>(Anexo III)</w:t>
      </w:r>
      <w:r w:rsidRPr="0039014D">
        <w:rPr>
          <w:rFonts w:eastAsia="Calibri"/>
          <w:bCs/>
          <w:lang w:eastAsia="en-US"/>
        </w:rPr>
        <w:t xml:space="preserve">; </w:t>
      </w:r>
    </w:p>
    <w:p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9.11.2. que não está sujeita a quaisquer dos impedimentos do § 4º do art. 3º da Lei Complementar n.º 123/2006 </w:t>
      </w:r>
      <w:r w:rsidRPr="0039014D">
        <w:rPr>
          <w:rFonts w:eastAsia="Calibri"/>
          <w:b/>
          <w:bCs/>
          <w:lang w:eastAsia="en-US"/>
        </w:rPr>
        <w:t>(Anexo IV)</w:t>
      </w:r>
      <w:r w:rsidRPr="0039014D">
        <w:rPr>
          <w:rFonts w:eastAsia="Calibri"/>
          <w:bCs/>
          <w:lang w:eastAsia="en-US"/>
        </w:rPr>
        <w:t>;</w:t>
      </w:r>
    </w:p>
    <w:p w:rsidR="007656A5" w:rsidRPr="0039014D" w:rsidRDefault="003C6D8D"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9.11.3. que cumpre</w:t>
      </w:r>
      <w:r w:rsidR="007656A5" w:rsidRPr="0039014D">
        <w:rPr>
          <w:rFonts w:eastAsia="Calibri"/>
          <w:bCs/>
          <w:lang w:eastAsia="en-US"/>
        </w:rPr>
        <w:t xml:space="preserve"> os requisitos de habilitação e que a proposta atende às exigências do edital </w:t>
      </w:r>
      <w:r w:rsidR="007656A5" w:rsidRPr="0039014D">
        <w:rPr>
          <w:rFonts w:eastAsia="Calibri"/>
          <w:b/>
          <w:bCs/>
          <w:lang w:eastAsia="en-US"/>
        </w:rPr>
        <w:t>(Anexo V).</w:t>
      </w:r>
    </w:p>
    <w:p w:rsidR="007656A5" w:rsidRPr="0039014D" w:rsidRDefault="007656A5" w:rsidP="00711C2E">
      <w:pPr>
        <w:widowControl w:val="0"/>
        <w:autoSpaceDE w:val="0"/>
        <w:snapToGrid w:val="0"/>
        <w:spacing w:before="240" w:line="276" w:lineRule="auto"/>
        <w:jc w:val="both"/>
        <w:rPr>
          <w:rFonts w:eastAsia="Calibri"/>
          <w:bCs/>
          <w:lang w:eastAsia="en-US"/>
        </w:rPr>
      </w:pPr>
      <w:r w:rsidRPr="0039014D">
        <w:rPr>
          <w:rFonts w:eastAsia="Calibri"/>
          <w:bCs/>
          <w:lang w:eastAsia="en-US"/>
        </w:rPr>
        <w:t xml:space="preserve">9.11.4. que inexistem fatos impeditivos para sua habilitação no certame, ciente da obrigatoriedade de declarar ocorrências posteriores </w:t>
      </w:r>
      <w:r w:rsidRPr="0039014D">
        <w:rPr>
          <w:rFonts w:eastAsia="Calibri"/>
          <w:b/>
          <w:bCs/>
          <w:lang w:eastAsia="en-US"/>
        </w:rPr>
        <w:t>(Anexo VI)</w:t>
      </w:r>
      <w:r w:rsidRPr="0039014D">
        <w:rPr>
          <w:rFonts w:eastAsia="Calibri"/>
          <w:bCs/>
          <w:lang w:eastAsia="en-US"/>
        </w:rPr>
        <w:t xml:space="preserve">; </w:t>
      </w:r>
    </w:p>
    <w:p w:rsidR="007656A5" w:rsidRPr="0039014D" w:rsidRDefault="007656A5" w:rsidP="00711C2E">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9.12. A declaração do vencedor acontecerá no momento imediatamente posterior à fase de habilitação.</w:t>
      </w:r>
    </w:p>
    <w:p w:rsidR="007656A5" w:rsidRPr="0039014D" w:rsidRDefault="007656A5" w:rsidP="00711C2E">
      <w:pPr>
        <w:widowControl w:val="0"/>
        <w:spacing w:before="240" w:line="276" w:lineRule="auto"/>
        <w:jc w:val="both"/>
        <w:rPr>
          <w:rFonts w:eastAsia="Calibri"/>
          <w:lang w:eastAsia="en-US"/>
        </w:rPr>
      </w:pPr>
      <w:r w:rsidRPr="0039014D">
        <w:rPr>
          <w:rFonts w:eastAsia="Calibri"/>
          <w:lang w:eastAsia="en-US"/>
        </w:rPr>
        <w:t xml:space="preserve">9.13. Havendo necessidade de analisar minuciosamente os documentos exigidos, </w:t>
      </w:r>
      <w:r w:rsidR="00661981" w:rsidRPr="0039014D">
        <w:rPr>
          <w:rFonts w:eastAsia="Calibri"/>
          <w:lang w:eastAsia="en-US"/>
        </w:rPr>
        <w:t>a Pregoeira</w:t>
      </w:r>
      <w:r w:rsidRPr="0039014D">
        <w:rPr>
          <w:rFonts w:eastAsia="Calibri"/>
          <w:lang w:eastAsia="en-US"/>
        </w:rPr>
        <w:t xml:space="preserve"> suspenderá a sessão, informando no “chat” a nova data e horário para a continuidade da mesma.</w:t>
      </w:r>
    </w:p>
    <w:p w:rsidR="007656A5" w:rsidRPr="007656A5" w:rsidRDefault="007656A5" w:rsidP="00711C2E">
      <w:pPr>
        <w:widowControl w:val="0"/>
        <w:spacing w:before="240" w:line="276" w:lineRule="auto"/>
        <w:jc w:val="both"/>
        <w:rPr>
          <w:rFonts w:eastAsia="Calibri"/>
          <w:lang w:eastAsia="en-US"/>
        </w:rPr>
      </w:pPr>
      <w:r w:rsidRPr="0039014D">
        <w:rPr>
          <w:rFonts w:eastAsia="Calibri"/>
          <w:lang w:eastAsia="en-US"/>
        </w:rPr>
        <w:t xml:space="preserve">9.14. Será inabilitado o licitante que não comprovar sua habilitação, seja por não apresentar quaisquer dos documentos exigidos, ou apresentá-los em desacordo com o estabelecido neste </w:t>
      </w:r>
      <w:r w:rsidRPr="007656A5">
        <w:rPr>
          <w:rFonts w:eastAsia="Calibri"/>
          <w:lang w:eastAsia="en-US"/>
        </w:rPr>
        <w:t>Edital.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10.2. A proposta final deverá ser documentada nos autos e será levada em consideração no decorrer da execução do contrato e aplicação de eventual sanção à Contratada, se for o caso.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11. DOS RECURSOS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rsidR="007656A5" w:rsidRPr="007656A5" w:rsidRDefault="00661981" w:rsidP="00711C2E">
      <w:pPr>
        <w:widowControl w:val="0"/>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12. DA REABERTURA DA SESSÃO PÚBLICA</w:t>
      </w:r>
    </w:p>
    <w:p w:rsidR="007656A5" w:rsidRPr="007656A5" w:rsidRDefault="007656A5" w:rsidP="00711C2E">
      <w:pPr>
        <w:widowControl w:val="0"/>
        <w:tabs>
          <w:tab w:val="left" w:pos="567"/>
        </w:tabs>
        <w:spacing w:before="240" w:line="276" w:lineRule="auto"/>
        <w:jc w:val="both"/>
      </w:pPr>
      <w:r w:rsidRPr="007656A5">
        <w:t>12.1. A sessão pública poderá ser reaberta:</w:t>
      </w:r>
    </w:p>
    <w:p w:rsidR="007656A5" w:rsidRPr="007656A5" w:rsidRDefault="007656A5" w:rsidP="00711C2E">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7656A5" w:rsidRDefault="007656A5" w:rsidP="00711C2E">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7656A5" w:rsidRDefault="007656A5" w:rsidP="00711C2E">
      <w:pPr>
        <w:widowControl w:val="0"/>
        <w:tabs>
          <w:tab w:val="left" w:pos="567"/>
        </w:tabs>
        <w:spacing w:before="240" w:line="276" w:lineRule="auto"/>
        <w:jc w:val="both"/>
      </w:pPr>
      <w:r w:rsidRPr="007656A5">
        <w:t>12.2. Todos os licitantes remanescentes deverão ser convocados para acompanhar a sessão reaberta.</w:t>
      </w:r>
    </w:p>
    <w:p w:rsidR="007656A5" w:rsidRPr="007656A5" w:rsidRDefault="007656A5" w:rsidP="00711C2E">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rsidR="007656A5" w:rsidRPr="007656A5" w:rsidRDefault="007656A5" w:rsidP="00711C2E">
      <w:pPr>
        <w:widowControl w:val="0"/>
        <w:spacing w:before="240" w:line="276" w:lineRule="auto"/>
        <w:jc w:val="both"/>
        <w:outlineLvl w:val="0"/>
        <w:rPr>
          <w:b/>
          <w:bCs/>
        </w:rPr>
      </w:pPr>
      <w:r w:rsidRPr="007656A5">
        <w:rPr>
          <w:b/>
          <w:bCs/>
        </w:rPr>
        <w:t xml:space="preserve">13. DA ADJUDICAÇÃO E HOMOLOGAÇÃO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lastRenderedPageBreak/>
        <w:t xml:space="preserve">14. DA GARANTIA DE EXECUÇÃO </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15. DA ATA DE REGISTRO DE PREÇOS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7656A5" w:rsidRDefault="007656A5" w:rsidP="00711C2E">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2FB" w:rsidRDefault="007656A5" w:rsidP="00711C2E">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2FB" w:rsidRDefault="007656A5" w:rsidP="00711C2E">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rsidR="007656A5" w:rsidRDefault="007656A5" w:rsidP="00711C2E">
      <w:pPr>
        <w:widowControl w:val="0"/>
        <w:spacing w:before="240" w:line="276" w:lineRule="auto"/>
        <w:jc w:val="both"/>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rsidR="00437B24" w:rsidRDefault="007656A5" w:rsidP="00711C2E">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rsidR="007656A5" w:rsidRPr="007656A5" w:rsidRDefault="007656A5" w:rsidP="00711C2E">
      <w:pPr>
        <w:widowControl w:val="0"/>
        <w:spacing w:before="240" w:line="276" w:lineRule="auto"/>
        <w:jc w:val="both"/>
        <w:rPr>
          <w:bCs/>
        </w:rPr>
      </w:pPr>
      <w:r w:rsidRPr="007656A5">
        <w:rPr>
          <w:bCs/>
        </w:rPr>
        <w:lastRenderedPageBreak/>
        <w:t>15.7.1. Após o encerramento da etapa competitiva, os licitantes poderão reduzir seus preços ao valor da proposta do licitante mais bem classificado.</w:t>
      </w:r>
    </w:p>
    <w:p w:rsidR="007656A5" w:rsidRPr="007656A5" w:rsidRDefault="007656A5" w:rsidP="00711C2E">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rsidR="007656A5" w:rsidRPr="007656A5" w:rsidRDefault="007656A5" w:rsidP="00711C2E">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rsidR="007656A5" w:rsidRPr="007656A5" w:rsidRDefault="007656A5" w:rsidP="00711C2E">
      <w:pPr>
        <w:widowControl w:val="0"/>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16.1 O prazo de vigência </w:t>
      </w:r>
      <w:r w:rsidR="00B16C10">
        <w:rPr>
          <w:rFonts w:eastAsia="Calibri"/>
          <w:lang w:eastAsia="en-US"/>
        </w:rPr>
        <w:t>do</w:t>
      </w:r>
      <w:r w:rsidR="00D758F7">
        <w:rPr>
          <w:rFonts w:eastAsia="Calibri"/>
          <w:lang w:eastAsia="en-US"/>
        </w:rPr>
        <w:t xml:space="preserve">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7656A5" w:rsidRDefault="007656A5" w:rsidP="00711C2E">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rsidR="007656A5" w:rsidRPr="007656A5" w:rsidRDefault="007656A5" w:rsidP="00711C2E">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1" w:name="_Ref422389489"/>
      <w:r w:rsidRPr="007656A5">
        <w:rPr>
          <w:rFonts w:eastAsia="Calibri"/>
          <w:lang w:eastAsia="en-US"/>
        </w:rPr>
        <w:t xml:space="preserve">uando o fornecedor registrado: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lastRenderedPageBreak/>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19. DO REAJUSTAMENTO EM SENTIDO GERAL</w:t>
      </w: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numPr>
          <w:ilvl w:val="0"/>
          <w:numId w:val="10"/>
        </w:numPr>
        <w:spacing w:before="240" w:line="276" w:lineRule="auto"/>
        <w:ind w:left="0"/>
        <w:jc w:val="both"/>
        <w:rPr>
          <w:rFonts w:eastAsia="Calibri"/>
          <w:vanish/>
          <w:lang w:eastAsia="en-US"/>
        </w:rPr>
      </w:pPr>
    </w:p>
    <w:p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rsidR="007656A5" w:rsidRPr="007656A5" w:rsidRDefault="007656A5" w:rsidP="00711C2E">
      <w:pPr>
        <w:widowControl w:val="0"/>
        <w:tabs>
          <w:tab w:val="left" w:pos="567"/>
        </w:tabs>
        <w:spacing w:before="240" w:line="276" w:lineRule="auto"/>
        <w:jc w:val="both"/>
        <w:outlineLvl w:val="0"/>
        <w:rPr>
          <w:b/>
          <w:bCs/>
        </w:rPr>
      </w:pPr>
      <w:r w:rsidRPr="007656A5">
        <w:rPr>
          <w:b/>
          <w:bCs/>
        </w:rPr>
        <w:t>20. DO RECEBIMENTO DO OBJETO E DA FISCALIZAÇÃO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rsidR="007656A5" w:rsidRPr="007656A5" w:rsidRDefault="007656A5" w:rsidP="00711C2E">
      <w:pPr>
        <w:widowControl w:val="0"/>
        <w:spacing w:before="240" w:line="276" w:lineRule="auto"/>
        <w:jc w:val="both"/>
        <w:outlineLvl w:val="0"/>
        <w:rPr>
          <w:b/>
          <w:bCs/>
          <w:lang w:eastAsia="en-US"/>
        </w:rPr>
      </w:pPr>
      <w:r w:rsidRPr="007656A5">
        <w:rPr>
          <w:b/>
          <w:bCs/>
          <w:lang w:eastAsia="en-US"/>
        </w:rPr>
        <w:t>21. DAS OBRIGAÇÕES DA CONTRATANTE E DA CONTRATADA</w:t>
      </w:r>
    </w:p>
    <w:p w:rsidR="007656A5" w:rsidRPr="007656A5" w:rsidRDefault="007656A5" w:rsidP="00711C2E">
      <w:pPr>
        <w:widowControl w:val="0"/>
        <w:spacing w:before="240" w:line="276" w:lineRule="auto"/>
        <w:jc w:val="both"/>
        <w:rPr>
          <w:rFonts w:eastAsia="Calibri"/>
          <w:b/>
          <w:lang w:eastAsia="en-US"/>
        </w:rPr>
      </w:pPr>
      <w:r w:rsidRPr="007656A5">
        <w:rPr>
          <w:rFonts w:eastAsia="Calibri"/>
          <w:lang w:eastAsia="en-US"/>
        </w:rPr>
        <w:lastRenderedPageBreak/>
        <w:t>21.1. As obrigações da Contratante e da Contratada são as estabelecidas no Termo de Referência.</w:t>
      </w:r>
      <w:r w:rsidRPr="007656A5">
        <w:rPr>
          <w:rFonts w:eastAsia="Calibri"/>
          <w:b/>
          <w:lang w:eastAsia="en-US"/>
        </w:rPr>
        <w:t xml:space="preserve"> </w:t>
      </w:r>
    </w:p>
    <w:p w:rsidR="007656A5" w:rsidRPr="007656A5" w:rsidRDefault="007656A5" w:rsidP="00711C2E">
      <w:pPr>
        <w:widowControl w:val="0"/>
        <w:tabs>
          <w:tab w:val="left" w:pos="567"/>
        </w:tabs>
        <w:spacing w:before="240" w:line="276" w:lineRule="auto"/>
        <w:jc w:val="both"/>
        <w:outlineLvl w:val="0"/>
        <w:rPr>
          <w:b/>
          <w:bCs/>
        </w:rPr>
      </w:pPr>
      <w:r w:rsidRPr="007656A5">
        <w:rPr>
          <w:b/>
          <w:bCs/>
        </w:rPr>
        <w:t>22. DO PAGAMENTO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rsidR="007656A5" w:rsidRPr="007656A5" w:rsidRDefault="007656A5" w:rsidP="00711C2E">
      <w:pPr>
        <w:widowControl w:val="0"/>
        <w:tabs>
          <w:tab w:val="left" w:pos="567"/>
        </w:tabs>
        <w:spacing w:before="240" w:line="276" w:lineRule="auto"/>
        <w:jc w:val="both"/>
        <w:outlineLvl w:val="0"/>
        <w:rPr>
          <w:b/>
          <w:bCs/>
        </w:rPr>
      </w:pPr>
      <w:r w:rsidRPr="007656A5">
        <w:rPr>
          <w:b/>
          <w:bCs/>
        </w:rPr>
        <w:t>23. DAS SANÇÕES ADMINISTRATIVAS.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23.1.3. deixar de entregar os documentos exigidos no certame;</w:t>
      </w:r>
    </w:p>
    <w:p w:rsidR="007656A5" w:rsidRPr="007656A5"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23.4.3. Suspensão de licitar e impedimento de contratar com o órgão, entidade ou unidade administrativa pela qual a Administração Pública opera e atua concretamente, pelo prazo de até dois anos;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rsidR="00315A50"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lastRenderedPageBreak/>
        <w:t>23.12. As sanções por atos praticados no decorrer da contratação estão previstas no Termo de Referência.</w:t>
      </w:r>
      <w:r w:rsidRPr="007656A5">
        <w:rPr>
          <w:rFonts w:eastAsia="Calibri"/>
          <w:lang w:eastAsia="en-US"/>
        </w:rPr>
        <w:t xml:space="preserve"> </w:t>
      </w:r>
    </w:p>
    <w:p w:rsidR="008F7F6F" w:rsidRPr="003F4D0F" w:rsidRDefault="008F7F6F" w:rsidP="00711C2E">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rsidR="008F7F6F" w:rsidRPr="003F4D0F" w:rsidRDefault="008F7F6F" w:rsidP="00711C2E">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rsidR="008F7F6F" w:rsidRPr="003F4D0F" w:rsidRDefault="008F7F6F" w:rsidP="00711C2E">
      <w:pPr>
        <w:pStyle w:val="PargrafodaLista"/>
        <w:numPr>
          <w:ilvl w:val="2"/>
          <w:numId w:val="15"/>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rsidR="008F7F6F" w:rsidRPr="003F4D0F" w:rsidRDefault="008F7F6F" w:rsidP="00711C2E">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sidR="001577FF">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sidR="001577FF">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sidR="001577FF">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rsidR="008F7F6F" w:rsidRPr="003F4D0F" w:rsidRDefault="008F7F6F" w:rsidP="00711C2E">
      <w:pPr>
        <w:pStyle w:val="PargrafodaLista"/>
        <w:numPr>
          <w:ilvl w:val="2"/>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rsidR="008F7F6F" w:rsidRPr="001577F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sidR="001577FF">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sidR="001577FF">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sidR="001577FF">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rsidR="008F7F6F" w:rsidRPr="005117B8" w:rsidRDefault="008F7F6F" w:rsidP="00711C2E">
      <w:pPr>
        <w:widowControl w:val="0"/>
        <w:numPr>
          <w:ilvl w:val="1"/>
          <w:numId w:val="15"/>
        </w:numPr>
        <w:spacing w:before="120" w:after="120" w:line="276" w:lineRule="auto"/>
        <w:jc w:val="both"/>
        <w:rPr>
          <w:color w:val="000000"/>
        </w:rPr>
      </w:pPr>
      <w:r>
        <w:rPr>
          <w:color w:val="000000"/>
        </w:rPr>
        <w:t>A Pregoeira</w:t>
      </w:r>
      <w:r w:rsidRPr="005117B8">
        <w:rPr>
          <w:color w:val="000000"/>
        </w:rPr>
        <w:t xml:space="preserve"> responderá aos pedidos de esclarecimentos no prazo de 0</w:t>
      </w:r>
      <w:r w:rsidR="001577FF">
        <w:rPr>
          <w:color w:val="000000"/>
        </w:rPr>
        <w:t>2 (dois</w:t>
      </w:r>
      <w:r w:rsidRPr="005117B8">
        <w:rPr>
          <w:color w:val="000000"/>
        </w:rPr>
        <w:t>) dia</w:t>
      </w:r>
      <w:r w:rsidR="001577FF">
        <w:rPr>
          <w:color w:val="000000"/>
        </w:rPr>
        <w:t>s úteis</w:t>
      </w:r>
      <w:r w:rsidRPr="005117B8">
        <w:rPr>
          <w:color w:val="000000"/>
        </w:rPr>
        <w:t>, contado da data de recebimento do pedido, e poderá requisitar subsídios formais aos responsáveis pela elaboração do edital e dos anexos.</w:t>
      </w:r>
    </w:p>
    <w:p w:rsidR="008F7F6F" w:rsidRPr="003F4D0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rsidR="008F7F6F" w:rsidRPr="005117B8" w:rsidRDefault="008F7F6F" w:rsidP="00711C2E">
      <w:pPr>
        <w:widowControl w:val="0"/>
        <w:numPr>
          <w:ilvl w:val="2"/>
          <w:numId w:val="15"/>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rsidR="008F7F6F" w:rsidRPr="005117B8" w:rsidRDefault="008F7F6F" w:rsidP="00711C2E">
      <w:pPr>
        <w:widowControl w:val="0"/>
        <w:numPr>
          <w:ilvl w:val="1"/>
          <w:numId w:val="15"/>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rsidR="007656A5" w:rsidRPr="00315A50" w:rsidRDefault="007656A5" w:rsidP="00711C2E">
      <w:pPr>
        <w:widowControl w:val="0"/>
        <w:spacing w:before="240" w:line="276" w:lineRule="auto"/>
        <w:jc w:val="both"/>
        <w:rPr>
          <w:rFonts w:eastAsia="Calibri"/>
          <w:shd w:val="clear" w:color="auto" w:fill="FFFFFF"/>
          <w:lang w:eastAsia="en-US"/>
        </w:rPr>
      </w:pPr>
      <w:r w:rsidRPr="007656A5">
        <w:rPr>
          <w:rFonts w:eastAsia="Calibri"/>
          <w:b/>
          <w:lang w:eastAsia="en-US"/>
        </w:rPr>
        <w:t>2</w:t>
      </w:r>
      <w:r w:rsidR="001577FF">
        <w:rPr>
          <w:rFonts w:eastAsia="Calibri"/>
          <w:b/>
          <w:lang w:eastAsia="en-US"/>
        </w:rPr>
        <w:t>5</w:t>
      </w:r>
      <w:r w:rsidRPr="007656A5">
        <w:rPr>
          <w:rFonts w:eastAsia="Calibri"/>
          <w:b/>
          <w:lang w:eastAsia="en-US"/>
        </w:rPr>
        <w:t>. DAS DISPOSIÇÕES GERAIS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 Da sessão pública do Pregão divulgar-se-á Ata no sistema eletrônico.</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.3. Todas as referências de tempo no Edital, no aviso e durante a sessão pública observarão o horário de Brasília – DF.</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lastRenderedPageBreak/>
        <w:t>25</w:t>
      </w:r>
      <w:r w:rsidR="007656A5" w:rsidRPr="007656A5">
        <w:rPr>
          <w:rFonts w:eastAsia="Calibri"/>
          <w:lang w:eastAsia="en-US"/>
        </w:rPr>
        <w:t>.4. No julgamento das propostas e da habilitação</w:t>
      </w:r>
      <w:r w:rsidR="00661981">
        <w:rPr>
          <w:rFonts w:eastAsia="Calibri"/>
          <w:lang w:eastAsia="en-US"/>
        </w:rPr>
        <w:t>, a Pregoeira</w:t>
      </w:r>
      <w:r w:rsidR="007656A5"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.5. A homologação do resultado desta licitação não implicará direito à contratação.</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rsidR="007656A5" w:rsidRPr="009143D4" w:rsidRDefault="001577FF" w:rsidP="00711C2E">
      <w:pPr>
        <w:widowControl w:val="0"/>
        <w:spacing w:before="240" w:line="276" w:lineRule="auto"/>
        <w:jc w:val="both"/>
        <w:rPr>
          <w:rFonts w:eastAsia="Calibri"/>
          <w:lang w:eastAsia="en-US"/>
        </w:rPr>
      </w:pPr>
      <w:r>
        <w:rPr>
          <w:rFonts w:eastAsia="Calibri"/>
          <w:lang w:eastAsia="en-US"/>
        </w:rPr>
        <w:t>25</w:t>
      </w:r>
      <w:r w:rsidR="007656A5"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rsidR="007656A5" w:rsidRPr="009143D4" w:rsidRDefault="001577FF" w:rsidP="00711C2E">
      <w:pPr>
        <w:widowControl w:val="0"/>
        <w:spacing w:before="240" w:after="240" w:line="276" w:lineRule="auto"/>
        <w:jc w:val="both"/>
        <w:rPr>
          <w:rFonts w:eastAsia="Calibri"/>
          <w:lang w:eastAsia="en-US"/>
        </w:rPr>
      </w:pPr>
      <w:r>
        <w:rPr>
          <w:rFonts w:eastAsia="Calibri"/>
          <w:lang w:eastAsia="en-US"/>
        </w:rPr>
        <w:t>25</w:t>
      </w:r>
      <w:r w:rsidR="007656A5"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.10. Em caso de divergência entre disposições deste Edital e de seus anexos ou demais peças que compõem o processo, prevalecerá as deste Edital.</w:t>
      </w:r>
    </w:p>
    <w:p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 xml:space="preserve">.11. O Edital está disponibilizado, na íntegra, no endereço eletrônico </w:t>
      </w:r>
      <w:hyperlink r:id="rId13" w:history="1">
        <w:r w:rsidR="00315A50" w:rsidRPr="009143D4">
          <w:rPr>
            <w:rStyle w:val="Hyperlink"/>
            <w:rFonts w:eastAsia="Calibri"/>
            <w:lang w:eastAsia="en-US"/>
          </w:rPr>
          <w:t>www.bomjardimdeminas.mg.gov.com.br</w:t>
        </w:r>
      </w:hyperlink>
      <w:r w:rsidR="007656A5" w:rsidRPr="009143D4">
        <w:rPr>
          <w:rFonts w:eastAsia="Calibri"/>
          <w:lang w:eastAsia="en-US"/>
        </w:rPr>
        <w:t>, e também poderão ser lidos e/ou obtidos no endereço na</w:t>
      </w:r>
      <w:r w:rsidR="007656A5" w:rsidRPr="009143D4">
        <w:rPr>
          <w:rFonts w:eastAsia="Calibri"/>
          <w:b/>
          <w:lang w:eastAsia="en-US"/>
        </w:rPr>
        <w:t xml:space="preserve"> </w:t>
      </w:r>
      <w:r w:rsidR="00315A50" w:rsidRPr="009143D4">
        <w:rPr>
          <w:rFonts w:eastAsia="Calibri"/>
          <w:lang w:eastAsia="en-US"/>
        </w:rPr>
        <w:t>Avenida Dom Silvério</w:t>
      </w:r>
      <w:r w:rsidR="007656A5" w:rsidRPr="009143D4">
        <w:rPr>
          <w:rFonts w:eastAsia="Calibri"/>
          <w:lang w:eastAsia="en-US"/>
        </w:rPr>
        <w:t>,</w:t>
      </w:r>
      <w:r w:rsidR="00315A50" w:rsidRPr="009143D4">
        <w:rPr>
          <w:rFonts w:eastAsia="Calibri"/>
          <w:lang w:eastAsia="en-US"/>
        </w:rPr>
        <w:t xml:space="preserve"> 170</w:t>
      </w:r>
      <w:r w:rsidR="007656A5" w:rsidRPr="009143D4">
        <w:rPr>
          <w:rFonts w:eastAsia="Calibri"/>
          <w:lang w:eastAsia="en-US"/>
        </w:rPr>
        <w:t xml:space="preserve"> – Centro – CEP: 373</w:t>
      </w:r>
      <w:r w:rsidR="00315A50" w:rsidRPr="009143D4">
        <w:rPr>
          <w:rFonts w:eastAsia="Calibri"/>
          <w:lang w:eastAsia="en-US"/>
        </w:rPr>
        <w:t>1</w:t>
      </w:r>
      <w:r w:rsidR="007656A5" w:rsidRPr="009143D4">
        <w:rPr>
          <w:rFonts w:eastAsia="Calibri"/>
          <w:lang w:eastAsia="en-US"/>
        </w:rPr>
        <w:t>0-</w:t>
      </w:r>
      <w:r w:rsidR="00315A50" w:rsidRPr="009143D4">
        <w:rPr>
          <w:rFonts w:eastAsia="Calibri"/>
          <w:lang w:eastAsia="en-US"/>
        </w:rPr>
        <w:t>000, nos</w:t>
      </w:r>
      <w:r w:rsidR="007656A5" w:rsidRPr="009143D4">
        <w:rPr>
          <w:rFonts w:eastAsia="Calibri"/>
          <w:lang w:eastAsia="en-US"/>
        </w:rPr>
        <w:t xml:space="preserve"> dias úteis, n</w:t>
      </w:r>
      <w:r w:rsidR="00315A50" w:rsidRPr="009143D4">
        <w:rPr>
          <w:rFonts w:eastAsia="Calibri"/>
          <w:lang w:eastAsia="en-US"/>
        </w:rPr>
        <w:t>o horário das 8 horas às 16</w:t>
      </w:r>
      <w:r w:rsidR="007656A5" w:rsidRPr="009143D4">
        <w:rPr>
          <w:rFonts w:eastAsia="Calibri"/>
          <w:lang w:eastAsia="en-US"/>
        </w:rPr>
        <w:t xml:space="preserve"> horas, mesmo endereço e período no qual os autos do processo administrativo permanecerão com vista franqueada aos interessados.</w:t>
      </w:r>
    </w:p>
    <w:p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 Integram este Edital, para todos os fins e efeitos, os seguintes anexos:</w:t>
      </w:r>
    </w:p>
    <w:p w:rsidR="007656A5" w:rsidRPr="007656A5" w:rsidRDefault="007656A5" w:rsidP="00711C2E">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sidR="001577FF">
        <w:rPr>
          <w:rFonts w:eastAsia="Calibri"/>
          <w:iCs/>
          <w:lang w:eastAsia="en-US"/>
        </w:rPr>
        <w:t>5</w:t>
      </w:r>
      <w:r w:rsidRPr="00D758F7">
        <w:rPr>
          <w:rFonts w:eastAsia="Calibri"/>
          <w:iCs/>
          <w:lang w:eastAsia="en-US"/>
        </w:rPr>
        <w:t>.1</w:t>
      </w:r>
      <w:r w:rsidR="001577FF">
        <w:rPr>
          <w:rFonts w:eastAsia="Calibri"/>
          <w:iCs/>
          <w:lang w:eastAsia="en-US"/>
        </w:rPr>
        <w:t>2</w:t>
      </w:r>
      <w:r w:rsidR="007656A5" w:rsidRPr="00D758F7">
        <w:rPr>
          <w:rFonts w:eastAsia="Calibri"/>
          <w:iCs/>
          <w:lang w:eastAsia="en-US"/>
        </w:rPr>
        <w:t xml:space="preserve">.2.  </w:t>
      </w:r>
      <w:r w:rsidR="007656A5" w:rsidRPr="00D758F7">
        <w:rPr>
          <w:rFonts w:eastAsia="Calibri"/>
          <w:lang w:eastAsia="en-US"/>
        </w:rPr>
        <w:t>Anexo II - Modelo de Proposta Comercial;</w:t>
      </w:r>
    </w:p>
    <w:p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5.12</w:t>
      </w:r>
      <w:r w:rsidR="007656A5" w:rsidRPr="00D758F7">
        <w:rPr>
          <w:rFonts w:eastAsia="Calibri"/>
          <w:lang w:eastAsia="en-US"/>
        </w:rPr>
        <w:t>.3. Anexo III - Modelo de Declaração de Empregador Pessoa Jurídica;</w:t>
      </w:r>
    </w:p>
    <w:p w:rsidR="007656A5" w:rsidRPr="00D758F7" w:rsidRDefault="001577FF" w:rsidP="00711C2E">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007656A5" w:rsidRPr="00D758F7">
        <w:rPr>
          <w:rFonts w:eastAsia="Calibri"/>
          <w:lang w:eastAsia="en-US"/>
        </w:rPr>
        <w:t>.4. Anexo IV - Modelo de Declaração de Condição de ME ou EPP;</w:t>
      </w:r>
    </w:p>
    <w:p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 xml:space="preserve">.5. Anexo V - Modelo de Declaração de Cumprimento dos Requisitos de Habilitação e que a </w:t>
      </w:r>
      <w:r w:rsidR="007656A5" w:rsidRPr="00D758F7">
        <w:rPr>
          <w:rFonts w:eastAsia="Calibri"/>
          <w:lang w:eastAsia="en-US"/>
        </w:rPr>
        <w:lastRenderedPageBreak/>
        <w:t>Proposta Atende às Exigências do Edital;</w:t>
      </w:r>
    </w:p>
    <w:p w:rsidR="007656A5" w:rsidRPr="00D758F7"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 xml:space="preserve">.6. Anexo VI - Modelo de Declaração de Fato Impeditivo da Habilitação; </w:t>
      </w:r>
    </w:p>
    <w:p w:rsidR="007656A5"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.7. Anexo VII - Minuta de Ata de Registro de Preço</w:t>
      </w:r>
    </w:p>
    <w:p w:rsidR="00D758F7" w:rsidRPr="00D758F7" w:rsidRDefault="00D758F7" w:rsidP="00711C2E">
      <w:pPr>
        <w:widowControl w:val="0"/>
        <w:autoSpaceDE w:val="0"/>
        <w:snapToGrid w:val="0"/>
        <w:spacing w:line="360" w:lineRule="auto"/>
        <w:jc w:val="both"/>
        <w:rPr>
          <w:rFonts w:eastAsia="Calibri"/>
          <w:lang w:eastAsia="en-US"/>
        </w:rPr>
      </w:pPr>
    </w:p>
    <w:p w:rsidR="007656A5" w:rsidRDefault="00174B64" w:rsidP="00711C2E">
      <w:pPr>
        <w:widowControl w:val="0"/>
        <w:jc w:val="right"/>
        <w:rPr>
          <w:rFonts w:eastAsia="Calibri"/>
          <w:lang w:eastAsia="en-US"/>
        </w:rPr>
      </w:pPr>
      <w:r>
        <w:rPr>
          <w:rFonts w:eastAsia="Calibri"/>
          <w:lang w:eastAsia="en-US"/>
        </w:rPr>
        <w:t>Bom Jardim</w:t>
      </w:r>
      <w:r w:rsidR="00315A50">
        <w:rPr>
          <w:rFonts w:eastAsia="Calibri"/>
          <w:lang w:eastAsia="en-US"/>
        </w:rPr>
        <w:t xml:space="preserve"> de Minas</w:t>
      </w:r>
      <w:r w:rsidR="007656A5" w:rsidRPr="007656A5">
        <w:rPr>
          <w:rFonts w:eastAsia="Calibri"/>
          <w:lang w:eastAsia="en-US"/>
        </w:rPr>
        <w:t xml:space="preserve">, </w:t>
      </w:r>
      <w:r w:rsidR="00106549">
        <w:rPr>
          <w:rFonts w:eastAsia="Calibri"/>
          <w:lang w:eastAsia="en-US"/>
        </w:rPr>
        <w:t>06 de julho</w:t>
      </w:r>
      <w:r w:rsidR="007A170C">
        <w:rPr>
          <w:rFonts w:eastAsia="Calibri"/>
          <w:lang w:eastAsia="en-US"/>
        </w:rPr>
        <w:t xml:space="preserve"> </w:t>
      </w:r>
      <w:r w:rsidR="00315A50">
        <w:rPr>
          <w:rFonts w:eastAsia="Calibri"/>
          <w:lang w:eastAsia="en-US"/>
        </w:rPr>
        <w:t>de 2020</w:t>
      </w:r>
      <w:r w:rsidR="00B16C10">
        <w:rPr>
          <w:rFonts w:eastAsia="Calibri"/>
          <w:lang w:eastAsia="en-US"/>
        </w:rPr>
        <w:t>.</w:t>
      </w:r>
    </w:p>
    <w:p w:rsidR="00B16C10" w:rsidRDefault="00B16C10" w:rsidP="00711C2E">
      <w:pPr>
        <w:widowControl w:val="0"/>
        <w:jc w:val="right"/>
        <w:rPr>
          <w:rFonts w:eastAsia="Calibri"/>
          <w:lang w:eastAsia="en-US"/>
        </w:rPr>
      </w:pPr>
    </w:p>
    <w:p w:rsidR="00B16C10" w:rsidRPr="007656A5" w:rsidRDefault="00B16C10" w:rsidP="00711C2E">
      <w:pPr>
        <w:widowControl w:val="0"/>
        <w:jc w:val="right"/>
        <w:rPr>
          <w:rFonts w:eastAsia="Calibri"/>
          <w:lang w:eastAsia="en-US"/>
        </w:rPr>
      </w:pPr>
    </w:p>
    <w:p w:rsidR="007656A5" w:rsidRPr="007656A5" w:rsidRDefault="007656A5" w:rsidP="00711C2E">
      <w:pPr>
        <w:widowControl w:val="0"/>
        <w:ind w:firstLine="709"/>
        <w:rPr>
          <w:rFonts w:eastAsia="Calibri"/>
          <w:lang w:eastAsia="en-US"/>
        </w:rPr>
      </w:pPr>
    </w:p>
    <w:p w:rsidR="007656A5" w:rsidRPr="007656A5" w:rsidRDefault="007656A5" w:rsidP="00711C2E">
      <w:pPr>
        <w:widowControl w:val="0"/>
        <w:ind w:firstLine="709"/>
        <w:rPr>
          <w:rFonts w:eastAsia="Calibri"/>
          <w:lang w:eastAsia="en-US"/>
        </w:rPr>
      </w:pPr>
    </w:p>
    <w:p w:rsidR="007656A5" w:rsidRPr="007656A5" w:rsidRDefault="00315A50" w:rsidP="00711C2E">
      <w:pPr>
        <w:widowControl w:val="0"/>
        <w:jc w:val="center"/>
        <w:rPr>
          <w:rFonts w:eastAsia="Calibri"/>
          <w:b/>
          <w:bCs/>
          <w:iCs/>
          <w:lang w:eastAsia="en-US"/>
        </w:rPr>
      </w:pPr>
      <w:r>
        <w:rPr>
          <w:rFonts w:eastAsia="Calibri"/>
          <w:b/>
          <w:bCs/>
          <w:iCs/>
          <w:lang w:eastAsia="en-US"/>
        </w:rPr>
        <w:t>Brunara Luana Landim</w:t>
      </w:r>
    </w:p>
    <w:p w:rsidR="007656A5" w:rsidRDefault="007656A5" w:rsidP="00711C2E">
      <w:pPr>
        <w:widowControl w:val="0"/>
        <w:jc w:val="center"/>
        <w:rPr>
          <w:rFonts w:eastAsia="Calibri"/>
          <w:b/>
          <w:bCs/>
          <w:iCs/>
          <w:lang w:eastAsia="en-US"/>
        </w:rPr>
      </w:pPr>
      <w:r w:rsidRPr="007656A5">
        <w:rPr>
          <w:rFonts w:eastAsia="Calibri"/>
          <w:b/>
          <w:bCs/>
          <w:iCs/>
          <w:lang w:eastAsia="en-US"/>
        </w:rPr>
        <w:t>Pregoeira</w:t>
      </w: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106549" w:rsidRDefault="00106549"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711C2E" w:rsidRDefault="00711C2E"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jc w:val="center"/>
        <w:rPr>
          <w:rFonts w:eastAsia="Calibri"/>
          <w:b/>
          <w:bCs/>
          <w:iCs/>
          <w:lang w:eastAsia="en-US"/>
        </w:rPr>
      </w:pPr>
    </w:p>
    <w:p w:rsidR="00B16C10" w:rsidRDefault="00B16C10" w:rsidP="00711C2E">
      <w:pPr>
        <w:widowControl w:val="0"/>
        <w:rPr>
          <w:rFonts w:eastAsia="Calibri"/>
          <w:b/>
          <w:bCs/>
          <w:iCs/>
          <w:lang w:eastAsia="en-US"/>
        </w:rPr>
      </w:pPr>
    </w:p>
    <w:p w:rsidR="00B16C10" w:rsidRDefault="00B16C10" w:rsidP="00711C2E">
      <w:pPr>
        <w:widowControl w:val="0"/>
        <w:jc w:val="center"/>
        <w:rPr>
          <w:rFonts w:eastAsia="Calibri"/>
          <w:b/>
          <w:bCs/>
          <w:iCs/>
          <w:lang w:eastAsia="en-US"/>
        </w:rPr>
      </w:pPr>
    </w:p>
    <w:p w:rsidR="007656A5" w:rsidRPr="007656A5" w:rsidRDefault="007656A5" w:rsidP="00711C2E">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rsidR="004A150E" w:rsidRDefault="007656A5" w:rsidP="004A150E">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rsidR="004A150E" w:rsidRDefault="004A150E" w:rsidP="004A150E">
      <w:pPr>
        <w:widowControl w:val="0"/>
        <w:autoSpaceDE w:val="0"/>
        <w:autoSpaceDN w:val="0"/>
        <w:spacing w:line="276" w:lineRule="auto"/>
        <w:jc w:val="center"/>
        <w:outlineLvl w:val="1"/>
        <w:rPr>
          <w:rFonts w:eastAsia="Calibri"/>
          <w:b/>
          <w:lang w:eastAsia="en-US"/>
        </w:rPr>
      </w:pPr>
      <w:r w:rsidRPr="004A150E">
        <w:rPr>
          <w:rFonts w:eastAsia="Calibri"/>
          <w:b/>
          <w:lang w:eastAsia="en-US"/>
        </w:rPr>
        <w:t>PROCESSO LICITATÓRIO Nº 51/2020</w:t>
      </w:r>
    </w:p>
    <w:p w:rsidR="004A150E" w:rsidRDefault="004A150E" w:rsidP="004A150E">
      <w:pPr>
        <w:widowControl w:val="0"/>
        <w:autoSpaceDE w:val="0"/>
        <w:autoSpaceDN w:val="0"/>
        <w:spacing w:line="276" w:lineRule="auto"/>
        <w:jc w:val="center"/>
        <w:outlineLvl w:val="1"/>
        <w:rPr>
          <w:rFonts w:eastAsia="Calibri"/>
          <w:b/>
          <w:lang w:eastAsia="en-US"/>
        </w:rPr>
      </w:pPr>
      <w:r w:rsidRPr="004A150E">
        <w:rPr>
          <w:rFonts w:eastAsia="Calibri"/>
          <w:b/>
          <w:lang w:eastAsia="en-US"/>
        </w:rPr>
        <w:t>PREGÃO ELETRÔNICO Nº 10/2020</w:t>
      </w:r>
    </w:p>
    <w:p w:rsidR="00B80B63" w:rsidRDefault="00661981" w:rsidP="004A150E">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rsidR="00106549" w:rsidRPr="007656A5" w:rsidRDefault="00106549" w:rsidP="00106549">
      <w:pPr>
        <w:widowControl w:val="0"/>
        <w:spacing w:before="240" w:line="276" w:lineRule="auto"/>
        <w:jc w:val="both"/>
        <w:rPr>
          <w:rFonts w:eastAsia="Calibri"/>
          <w:lang w:eastAsia="en-US"/>
        </w:rPr>
      </w:pPr>
      <w:r w:rsidRPr="00063286">
        <w:t xml:space="preserve">Registro de preços para aquisição de </w:t>
      </w:r>
      <w:r>
        <w:t>suprimentos para impressoras para atender os diversos setores da Prefeitura Municipal de Bom Jardim de Minas</w:t>
      </w:r>
      <w:r w:rsidRPr="00063286">
        <w:t>, conforme condições, quantidades e exigências estabe</w:t>
      </w:r>
      <w:r>
        <w:t>lecidas no Edital e seus anexos</w:t>
      </w:r>
      <w:r>
        <w:rPr>
          <w:rFonts w:eastAsia="Calibri"/>
          <w:lang w:eastAsia="en-US"/>
        </w:rPr>
        <w:t>.</w:t>
      </w:r>
    </w:p>
    <w:p w:rsidR="007656A5" w:rsidRPr="007656A5" w:rsidRDefault="00661981" w:rsidP="00106549">
      <w:pPr>
        <w:widowControl w:val="0"/>
        <w:tabs>
          <w:tab w:val="left" w:pos="555"/>
        </w:tabs>
        <w:autoSpaceDE w:val="0"/>
        <w:autoSpaceDN w:val="0"/>
        <w:spacing w:before="240"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rsidR="00D758F7" w:rsidRDefault="00D758F7" w:rsidP="00711C2E">
      <w:pPr>
        <w:widowControl w:val="0"/>
        <w:spacing w:before="240" w:line="276" w:lineRule="auto"/>
        <w:jc w:val="both"/>
      </w:pPr>
      <w:r>
        <w:t xml:space="preserve">2.1. </w:t>
      </w:r>
      <w:r w:rsidR="00106549" w:rsidRPr="00106549">
        <w:t>A contratação se justifica pela necessidade desses materiais que serão utilizados nas Secretarias Municipais para atender aos serviços burocráticos, sem os quais poderão ter seus trabalhos extremamente prejudicados ou até mesmo interrompidos, uma vez que os referidos materiais são utilizados para desenvolver as atividades básicas das secretarias.</w:t>
      </w:r>
    </w:p>
    <w:p w:rsidR="00D758F7" w:rsidRDefault="00D758F7" w:rsidP="00711C2E">
      <w:pPr>
        <w:widowControl w:val="0"/>
        <w:spacing w:before="240" w:line="276" w:lineRule="auto"/>
        <w:jc w:val="both"/>
      </w:pPr>
      <w:r>
        <w:t>2.2. Ressalta – se que os produtos deverão ser de primeira linha e estarem dentro dos padrões de qualidade exigidos pelos órgãos competentes.</w:t>
      </w:r>
    </w:p>
    <w:p w:rsidR="007656A5" w:rsidRPr="007656A5" w:rsidRDefault="007656A5" w:rsidP="00711C2E">
      <w:pPr>
        <w:widowControl w:val="0"/>
        <w:tabs>
          <w:tab w:val="left" w:pos="840"/>
        </w:tabs>
        <w:spacing w:before="240" w:after="240" w:line="276" w:lineRule="auto"/>
        <w:ind w:right="6"/>
        <w:jc w:val="both"/>
        <w:rPr>
          <w:rFonts w:eastAsia="Calibri"/>
          <w:b/>
          <w:bCs/>
          <w:lang w:eastAsia="en-US"/>
        </w:rPr>
      </w:pPr>
      <w:r w:rsidRPr="007656A5">
        <w:rPr>
          <w:rFonts w:eastAsia="Calibri"/>
          <w:b/>
          <w:bCs/>
          <w:lang w:eastAsia="en-US"/>
        </w:rPr>
        <w:t xml:space="preserve">3- ESPECIFICAÇÕES </w:t>
      </w:r>
    </w:p>
    <w:p w:rsidR="007656A5" w:rsidRDefault="007656A5" w:rsidP="00711C2E">
      <w:pPr>
        <w:widowControl w:val="0"/>
        <w:tabs>
          <w:tab w:val="left" w:pos="840"/>
        </w:tabs>
        <w:spacing w:after="240" w:line="276" w:lineRule="auto"/>
        <w:ind w:right="6"/>
        <w:jc w:val="both"/>
        <w:rPr>
          <w:rFonts w:eastAsia="Calibri"/>
          <w:lang w:eastAsia="en-US"/>
        </w:rPr>
      </w:pPr>
      <w:r w:rsidRPr="007656A5">
        <w:rPr>
          <w:rFonts w:eastAsia="Calibri"/>
          <w:b/>
          <w:bCs/>
          <w:lang w:eastAsia="en-US"/>
        </w:rPr>
        <w:t xml:space="preserve">3.1- </w:t>
      </w:r>
      <w:r w:rsidR="000C241B" w:rsidRPr="00674945">
        <w:rPr>
          <w:rFonts w:eastAsia="Calibri"/>
          <w:lang w:eastAsia="en-US"/>
        </w:rPr>
        <w:t>Conforme exigência legal foi elaborada a Planilha Orçamentária, utilizando a média aritmética de pesquisas de preço de mercado, de acordo com o quadro abaixo</w:t>
      </w:r>
      <w:r w:rsidR="00B80B63">
        <w:rPr>
          <w:rFonts w:eastAsia="Calibri"/>
          <w:lang w:eastAsia="en-US"/>
        </w:rPr>
        <w:t>:</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904"/>
        <w:gridCol w:w="960"/>
        <w:gridCol w:w="854"/>
        <w:gridCol w:w="1081"/>
        <w:gridCol w:w="1394"/>
      </w:tblGrid>
      <w:tr w:rsidR="00106549" w:rsidTr="00106549">
        <w:trPr>
          <w:trHeight w:val="20"/>
        </w:trPr>
        <w:tc>
          <w:tcPr>
            <w:tcW w:w="620" w:type="dxa"/>
            <w:shd w:val="clear" w:color="auto" w:fill="auto"/>
            <w:noWrap/>
            <w:vAlign w:val="center"/>
            <w:hideMark/>
          </w:tcPr>
          <w:p w:rsidR="00106549" w:rsidRDefault="00106549" w:rsidP="00106549">
            <w:pPr>
              <w:jc w:val="center"/>
              <w:rPr>
                <w:b/>
                <w:bCs/>
                <w:color w:val="000000"/>
              </w:rPr>
            </w:pPr>
            <w:r>
              <w:rPr>
                <w:b/>
                <w:bCs/>
                <w:color w:val="000000"/>
              </w:rPr>
              <w:t>Item</w:t>
            </w:r>
          </w:p>
        </w:tc>
        <w:tc>
          <w:tcPr>
            <w:tcW w:w="4904" w:type="dxa"/>
            <w:shd w:val="clear" w:color="auto" w:fill="auto"/>
            <w:vAlign w:val="center"/>
            <w:hideMark/>
          </w:tcPr>
          <w:p w:rsidR="00106549" w:rsidRDefault="00106549" w:rsidP="00106549">
            <w:pPr>
              <w:jc w:val="center"/>
              <w:rPr>
                <w:b/>
                <w:bCs/>
                <w:color w:val="000000"/>
              </w:rPr>
            </w:pPr>
            <w:r>
              <w:rPr>
                <w:b/>
                <w:bCs/>
                <w:color w:val="000000"/>
              </w:rPr>
              <w:t>Descrição</w:t>
            </w:r>
          </w:p>
        </w:tc>
        <w:tc>
          <w:tcPr>
            <w:tcW w:w="960" w:type="dxa"/>
            <w:shd w:val="clear" w:color="auto" w:fill="auto"/>
            <w:noWrap/>
            <w:vAlign w:val="center"/>
            <w:hideMark/>
          </w:tcPr>
          <w:p w:rsidR="00106549" w:rsidRDefault="00106549">
            <w:pPr>
              <w:jc w:val="center"/>
              <w:rPr>
                <w:b/>
                <w:bCs/>
                <w:color w:val="000000"/>
              </w:rPr>
            </w:pPr>
            <w:r>
              <w:rPr>
                <w:b/>
                <w:bCs/>
                <w:color w:val="000000"/>
              </w:rPr>
              <w:t>Und</w:t>
            </w:r>
          </w:p>
        </w:tc>
        <w:tc>
          <w:tcPr>
            <w:tcW w:w="854" w:type="dxa"/>
            <w:shd w:val="clear" w:color="auto" w:fill="auto"/>
            <w:noWrap/>
            <w:vAlign w:val="center"/>
            <w:hideMark/>
          </w:tcPr>
          <w:p w:rsidR="00106549" w:rsidRDefault="00106549">
            <w:pPr>
              <w:jc w:val="center"/>
              <w:rPr>
                <w:b/>
                <w:bCs/>
                <w:color w:val="000000"/>
              </w:rPr>
            </w:pPr>
            <w:r>
              <w:rPr>
                <w:b/>
                <w:bCs/>
                <w:color w:val="000000"/>
              </w:rPr>
              <w:t>Quant.</w:t>
            </w:r>
          </w:p>
        </w:tc>
        <w:tc>
          <w:tcPr>
            <w:tcW w:w="1081" w:type="dxa"/>
            <w:shd w:val="clear" w:color="auto" w:fill="auto"/>
            <w:noWrap/>
            <w:vAlign w:val="center"/>
            <w:hideMark/>
          </w:tcPr>
          <w:p w:rsidR="00106549" w:rsidRDefault="00106549">
            <w:pPr>
              <w:jc w:val="center"/>
              <w:rPr>
                <w:b/>
                <w:bCs/>
                <w:color w:val="000000"/>
              </w:rPr>
            </w:pPr>
            <w:r>
              <w:rPr>
                <w:b/>
                <w:bCs/>
                <w:color w:val="000000"/>
              </w:rPr>
              <w:t>Val. Unit.</w:t>
            </w:r>
          </w:p>
        </w:tc>
        <w:tc>
          <w:tcPr>
            <w:tcW w:w="1394" w:type="dxa"/>
            <w:shd w:val="clear" w:color="auto" w:fill="auto"/>
            <w:noWrap/>
            <w:vAlign w:val="center"/>
            <w:hideMark/>
          </w:tcPr>
          <w:p w:rsidR="00106549" w:rsidRDefault="00106549">
            <w:pPr>
              <w:jc w:val="center"/>
              <w:rPr>
                <w:b/>
                <w:bCs/>
                <w:color w:val="000000"/>
              </w:rPr>
            </w:pPr>
            <w:r>
              <w:rPr>
                <w:b/>
                <w:bCs/>
                <w:color w:val="000000"/>
              </w:rPr>
              <w:t>Val. Total</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w:t>
            </w:r>
          </w:p>
        </w:tc>
        <w:tc>
          <w:tcPr>
            <w:tcW w:w="4904" w:type="dxa"/>
            <w:shd w:val="clear" w:color="auto" w:fill="auto"/>
            <w:vAlign w:val="center"/>
            <w:hideMark/>
          </w:tcPr>
          <w:p w:rsidR="00106549" w:rsidRDefault="00106549">
            <w:pPr>
              <w:rPr>
                <w:color w:val="000000"/>
              </w:rPr>
            </w:pPr>
            <w:r>
              <w:rPr>
                <w:color w:val="000000"/>
              </w:rPr>
              <w:t>Cartucho de tinta cor PRETO rendimento aproximado de 200 páginas A4, compatível com impressora HP Multifuncional photosmart C4280. Referência de cartucho: Cartucho HP 74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1081" w:type="dxa"/>
            <w:shd w:val="clear" w:color="auto" w:fill="auto"/>
            <w:noWrap/>
            <w:vAlign w:val="center"/>
            <w:hideMark/>
          </w:tcPr>
          <w:p w:rsidR="00106549" w:rsidRDefault="00106549">
            <w:pPr>
              <w:jc w:val="center"/>
              <w:rPr>
                <w:color w:val="000000"/>
              </w:rPr>
            </w:pPr>
            <w:r>
              <w:rPr>
                <w:color w:val="000000"/>
              </w:rPr>
              <w:t>R$77,32</w:t>
            </w:r>
          </w:p>
        </w:tc>
        <w:tc>
          <w:tcPr>
            <w:tcW w:w="1394" w:type="dxa"/>
            <w:shd w:val="clear" w:color="auto" w:fill="auto"/>
            <w:noWrap/>
            <w:vAlign w:val="center"/>
            <w:hideMark/>
          </w:tcPr>
          <w:p w:rsidR="00106549" w:rsidRDefault="00106549">
            <w:pPr>
              <w:jc w:val="center"/>
              <w:rPr>
                <w:color w:val="000000"/>
              </w:rPr>
            </w:pPr>
            <w:r>
              <w:rPr>
                <w:color w:val="000000"/>
              </w:rPr>
              <w:t>R$154,64</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w:t>
            </w:r>
          </w:p>
        </w:tc>
        <w:tc>
          <w:tcPr>
            <w:tcW w:w="4904" w:type="dxa"/>
            <w:shd w:val="clear" w:color="auto" w:fill="auto"/>
            <w:vAlign w:val="center"/>
            <w:hideMark/>
          </w:tcPr>
          <w:p w:rsidR="00106549" w:rsidRDefault="00106549">
            <w:pPr>
              <w:rPr>
                <w:color w:val="000000"/>
              </w:rPr>
            </w:pPr>
            <w:r>
              <w:rPr>
                <w:color w:val="000000"/>
              </w:rPr>
              <w:t>Cartucho de tinta cor PRETO rendimento aproximado de 360 páginas A4, compatível com impressora Multifuncional HP Deskjet Ink Advantage 1516. Referência de cartucho: Cartucho HP 662XL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8</w:t>
            </w:r>
          </w:p>
        </w:tc>
        <w:tc>
          <w:tcPr>
            <w:tcW w:w="1081" w:type="dxa"/>
            <w:shd w:val="clear" w:color="auto" w:fill="auto"/>
            <w:noWrap/>
            <w:vAlign w:val="center"/>
            <w:hideMark/>
          </w:tcPr>
          <w:p w:rsidR="00106549" w:rsidRDefault="00106549">
            <w:pPr>
              <w:jc w:val="center"/>
              <w:rPr>
                <w:color w:val="000000"/>
              </w:rPr>
            </w:pPr>
            <w:r>
              <w:rPr>
                <w:color w:val="000000"/>
              </w:rPr>
              <w:t>R$83,17</w:t>
            </w:r>
          </w:p>
        </w:tc>
        <w:tc>
          <w:tcPr>
            <w:tcW w:w="1394" w:type="dxa"/>
            <w:shd w:val="clear" w:color="auto" w:fill="auto"/>
            <w:noWrap/>
            <w:vAlign w:val="center"/>
            <w:hideMark/>
          </w:tcPr>
          <w:p w:rsidR="00106549" w:rsidRDefault="00106549">
            <w:pPr>
              <w:jc w:val="center"/>
              <w:rPr>
                <w:color w:val="000000"/>
              </w:rPr>
            </w:pPr>
            <w:r>
              <w:rPr>
                <w:color w:val="000000"/>
              </w:rPr>
              <w:t>R$665,36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w:t>
            </w:r>
          </w:p>
        </w:tc>
        <w:tc>
          <w:tcPr>
            <w:tcW w:w="4904" w:type="dxa"/>
            <w:shd w:val="clear" w:color="auto" w:fill="auto"/>
            <w:vAlign w:val="center"/>
            <w:hideMark/>
          </w:tcPr>
          <w:p w:rsidR="00106549" w:rsidRDefault="00106549">
            <w:pPr>
              <w:rPr>
                <w:color w:val="000000"/>
              </w:rPr>
            </w:pPr>
            <w:r>
              <w:rPr>
                <w:color w:val="000000"/>
              </w:rPr>
              <w:t xml:space="preserve">Cartucho de tinta cor PRETO rendimento aproximado de 380 páginas A4, compatível com impressora HP DeskJet Ink Advantage 3636 e </w:t>
            </w:r>
            <w:r>
              <w:rPr>
                <w:color w:val="000000"/>
              </w:rPr>
              <w:lastRenderedPageBreak/>
              <w:t>HP DeskJet Ink Advantage 2136. Referência de cartucho: Cartucho HP 664XL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lastRenderedPageBreak/>
              <w:t>Unidade</w:t>
            </w:r>
          </w:p>
        </w:tc>
        <w:tc>
          <w:tcPr>
            <w:tcW w:w="854" w:type="dxa"/>
            <w:shd w:val="clear" w:color="auto" w:fill="auto"/>
            <w:noWrap/>
            <w:vAlign w:val="center"/>
            <w:hideMark/>
          </w:tcPr>
          <w:p w:rsidR="00106549" w:rsidRDefault="00106549">
            <w:pPr>
              <w:jc w:val="center"/>
              <w:rPr>
                <w:color w:val="000000"/>
              </w:rPr>
            </w:pPr>
            <w:r>
              <w:rPr>
                <w:color w:val="000000"/>
              </w:rPr>
              <w:t>12</w:t>
            </w:r>
          </w:p>
        </w:tc>
        <w:tc>
          <w:tcPr>
            <w:tcW w:w="1081" w:type="dxa"/>
            <w:shd w:val="clear" w:color="auto" w:fill="auto"/>
            <w:noWrap/>
            <w:vAlign w:val="center"/>
            <w:hideMark/>
          </w:tcPr>
          <w:p w:rsidR="00106549" w:rsidRDefault="00106549">
            <w:pPr>
              <w:jc w:val="center"/>
              <w:rPr>
                <w:color w:val="000000"/>
              </w:rPr>
            </w:pPr>
            <w:r>
              <w:rPr>
                <w:color w:val="000000"/>
              </w:rPr>
              <w:t>R$116,31</w:t>
            </w:r>
          </w:p>
        </w:tc>
        <w:tc>
          <w:tcPr>
            <w:tcW w:w="1394" w:type="dxa"/>
            <w:shd w:val="clear" w:color="auto" w:fill="auto"/>
            <w:noWrap/>
            <w:vAlign w:val="center"/>
            <w:hideMark/>
          </w:tcPr>
          <w:p w:rsidR="00106549" w:rsidRDefault="00106549">
            <w:pPr>
              <w:jc w:val="center"/>
              <w:rPr>
                <w:color w:val="000000"/>
              </w:rPr>
            </w:pPr>
            <w:r>
              <w:rPr>
                <w:color w:val="000000"/>
              </w:rPr>
              <w:t>R$1.395,72</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4</w:t>
            </w:r>
          </w:p>
        </w:tc>
        <w:tc>
          <w:tcPr>
            <w:tcW w:w="4904" w:type="dxa"/>
            <w:shd w:val="clear" w:color="auto" w:fill="auto"/>
            <w:vAlign w:val="center"/>
            <w:hideMark/>
          </w:tcPr>
          <w:p w:rsidR="00106549" w:rsidRDefault="00106549">
            <w:pPr>
              <w:rPr>
                <w:color w:val="000000"/>
              </w:rPr>
            </w:pPr>
            <w:r>
              <w:rPr>
                <w:color w:val="000000"/>
              </w:rPr>
              <w:t>Cartucho de tinta cor TRICOLOR rendimento aproximado de 170 páginas A4, compatível com impressora HP Multifuncional photosmart C4280. Referência de cartucho: Cartucho HP 75 Colorido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1081" w:type="dxa"/>
            <w:shd w:val="clear" w:color="auto" w:fill="auto"/>
            <w:noWrap/>
            <w:vAlign w:val="center"/>
            <w:hideMark/>
          </w:tcPr>
          <w:p w:rsidR="00106549" w:rsidRDefault="00106549">
            <w:pPr>
              <w:jc w:val="center"/>
              <w:rPr>
                <w:color w:val="000000"/>
              </w:rPr>
            </w:pPr>
            <w:r>
              <w:rPr>
                <w:color w:val="000000"/>
              </w:rPr>
              <w:t>R$91,34</w:t>
            </w:r>
          </w:p>
        </w:tc>
        <w:tc>
          <w:tcPr>
            <w:tcW w:w="1394" w:type="dxa"/>
            <w:shd w:val="clear" w:color="auto" w:fill="auto"/>
            <w:noWrap/>
            <w:vAlign w:val="center"/>
            <w:hideMark/>
          </w:tcPr>
          <w:p w:rsidR="00106549" w:rsidRDefault="00106549">
            <w:pPr>
              <w:jc w:val="center"/>
              <w:rPr>
                <w:color w:val="000000"/>
              </w:rPr>
            </w:pPr>
            <w:r>
              <w:rPr>
                <w:color w:val="000000"/>
              </w:rPr>
              <w:t>R$182,68</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5</w:t>
            </w:r>
          </w:p>
        </w:tc>
        <w:tc>
          <w:tcPr>
            <w:tcW w:w="4904" w:type="dxa"/>
            <w:shd w:val="clear" w:color="auto" w:fill="auto"/>
            <w:vAlign w:val="center"/>
            <w:hideMark/>
          </w:tcPr>
          <w:p w:rsidR="00106549" w:rsidRDefault="00106549">
            <w:pPr>
              <w:rPr>
                <w:color w:val="000000"/>
              </w:rPr>
            </w:pPr>
            <w:r>
              <w:rPr>
                <w:color w:val="000000"/>
              </w:rPr>
              <w:t>Cartucho de tinta cor TRICOLOR rendimento aproximado de 300 páginas A4, compatível com impressora Multifuncional HP Deskjet Ink Advantage 1516. Referência de cartucho: Cartucho HP 662XL tricolor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1081" w:type="dxa"/>
            <w:shd w:val="clear" w:color="auto" w:fill="auto"/>
            <w:noWrap/>
            <w:vAlign w:val="center"/>
            <w:hideMark/>
          </w:tcPr>
          <w:p w:rsidR="00106549" w:rsidRDefault="00106549">
            <w:pPr>
              <w:jc w:val="center"/>
              <w:rPr>
                <w:color w:val="000000"/>
              </w:rPr>
            </w:pPr>
            <w:r>
              <w:rPr>
                <w:color w:val="000000"/>
              </w:rPr>
              <w:t>R$110,66</w:t>
            </w:r>
          </w:p>
        </w:tc>
        <w:tc>
          <w:tcPr>
            <w:tcW w:w="1394" w:type="dxa"/>
            <w:shd w:val="clear" w:color="auto" w:fill="auto"/>
            <w:noWrap/>
            <w:vAlign w:val="center"/>
            <w:hideMark/>
          </w:tcPr>
          <w:p w:rsidR="00106549" w:rsidRDefault="00106549">
            <w:pPr>
              <w:jc w:val="center"/>
              <w:rPr>
                <w:color w:val="000000"/>
              </w:rPr>
            </w:pPr>
            <w:r>
              <w:rPr>
                <w:color w:val="000000"/>
              </w:rPr>
              <w:t>R$663,96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6</w:t>
            </w:r>
          </w:p>
        </w:tc>
        <w:tc>
          <w:tcPr>
            <w:tcW w:w="4904" w:type="dxa"/>
            <w:shd w:val="clear" w:color="auto" w:fill="auto"/>
            <w:vAlign w:val="center"/>
            <w:hideMark/>
          </w:tcPr>
          <w:p w:rsidR="00106549" w:rsidRDefault="00106549">
            <w:pPr>
              <w:rPr>
                <w:color w:val="000000"/>
              </w:rPr>
            </w:pPr>
            <w:r>
              <w:rPr>
                <w:color w:val="000000"/>
              </w:rPr>
              <w:t>Cartucho de tinta cor TRICOLOR rendimento aproximado de 330 páginas A4, compatível com impressora HP DeskJet Ink Advantage 3636 e HP DeskJet Ink Advantage 2136. Referência de cartucho: Cartucho HP 664XL tricolor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10</w:t>
            </w:r>
          </w:p>
        </w:tc>
        <w:tc>
          <w:tcPr>
            <w:tcW w:w="1081" w:type="dxa"/>
            <w:shd w:val="clear" w:color="auto" w:fill="auto"/>
            <w:noWrap/>
            <w:vAlign w:val="center"/>
            <w:hideMark/>
          </w:tcPr>
          <w:p w:rsidR="00106549" w:rsidRDefault="00106549">
            <w:pPr>
              <w:jc w:val="center"/>
              <w:rPr>
                <w:color w:val="000000"/>
              </w:rPr>
            </w:pPr>
            <w:r>
              <w:rPr>
                <w:color w:val="000000"/>
              </w:rPr>
              <w:t>R$130,98</w:t>
            </w:r>
          </w:p>
        </w:tc>
        <w:tc>
          <w:tcPr>
            <w:tcW w:w="1394" w:type="dxa"/>
            <w:shd w:val="clear" w:color="auto" w:fill="auto"/>
            <w:noWrap/>
            <w:vAlign w:val="center"/>
            <w:hideMark/>
          </w:tcPr>
          <w:p w:rsidR="00106549" w:rsidRDefault="00106549">
            <w:pPr>
              <w:jc w:val="center"/>
              <w:rPr>
                <w:color w:val="000000"/>
              </w:rPr>
            </w:pPr>
            <w:r>
              <w:rPr>
                <w:color w:val="000000"/>
              </w:rPr>
              <w:t>R$1.309,80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7</w:t>
            </w:r>
          </w:p>
        </w:tc>
        <w:tc>
          <w:tcPr>
            <w:tcW w:w="4904" w:type="dxa"/>
            <w:shd w:val="clear" w:color="auto" w:fill="auto"/>
            <w:vAlign w:val="center"/>
            <w:hideMark/>
          </w:tcPr>
          <w:p w:rsidR="00106549" w:rsidRDefault="00106549">
            <w:pPr>
              <w:rPr>
                <w:color w:val="000000"/>
              </w:rPr>
            </w:pPr>
            <w:r>
              <w:rPr>
                <w:color w:val="000000"/>
              </w:rPr>
              <w:t>Garrafa de tinta AMARELO rendimento aproximado de 6.500 páginas A4, compatível com impressora Epson EcoTank L365. Referência de Tinta: Epson 664 T664420-AL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22</w:t>
            </w:r>
          </w:p>
        </w:tc>
        <w:tc>
          <w:tcPr>
            <w:tcW w:w="1081" w:type="dxa"/>
            <w:shd w:val="clear" w:color="auto" w:fill="auto"/>
            <w:noWrap/>
            <w:vAlign w:val="center"/>
            <w:hideMark/>
          </w:tcPr>
          <w:p w:rsidR="00106549" w:rsidRDefault="00106549">
            <w:pPr>
              <w:jc w:val="center"/>
              <w:rPr>
                <w:color w:val="000000"/>
              </w:rPr>
            </w:pPr>
            <w:r>
              <w:rPr>
                <w:color w:val="000000"/>
              </w:rPr>
              <w:t>R$51,48</w:t>
            </w:r>
          </w:p>
        </w:tc>
        <w:tc>
          <w:tcPr>
            <w:tcW w:w="1394" w:type="dxa"/>
            <w:shd w:val="clear" w:color="auto" w:fill="auto"/>
            <w:noWrap/>
            <w:vAlign w:val="center"/>
            <w:hideMark/>
          </w:tcPr>
          <w:p w:rsidR="00106549" w:rsidRDefault="00106549">
            <w:pPr>
              <w:jc w:val="center"/>
              <w:rPr>
                <w:color w:val="000000"/>
              </w:rPr>
            </w:pPr>
            <w:r>
              <w:rPr>
                <w:color w:val="000000"/>
              </w:rPr>
              <w:t>R$1.132,56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8</w:t>
            </w:r>
          </w:p>
        </w:tc>
        <w:tc>
          <w:tcPr>
            <w:tcW w:w="4904" w:type="dxa"/>
            <w:shd w:val="clear" w:color="auto" w:fill="auto"/>
            <w:vAlign w:val="center"/>
            <w:hideMark/>
          </w:tcPr>
          <w:p w:rsidR="00106549" w:rsidRDefault="00106549">
            <w:pPr>
              <w:rPr>
                <w:color w:val="000000"/>
              </w:rPr>
            </w:pPr>
            <w:r>
              <w:rPr>
                <w:color w:val="000000"/>
              </w:rPr>
              <w:t>Garrafa de tinta AMARELO rendimento aproximado de 7500 páginas A4, compatível com impressora Epson stylus Office TX620FWD, EcoTank L3110 e L3150. Referência de Tinta: Epson T544 T544420-AL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20</w:t>
            </w:r>
          </w:p>
        </w:tc>
        <w:tc>
          <w:tcPr>
            <w:tcW w:w="1081" w:type="dxa"/>
            <w:shd w:val="clear" w:color="auto" w:fill="auto"/>
            <w:noWrap/>
            <w:vAlign w:val="center"/>
            <w:hideMark/>
          </w:tcPr>
          <w:p w:rsidR="00106549" w:rsidRDefault="00106549">
            <w:pPr>
              <w:jc w:val="center"/>
              <w:rPr>
                <w:color w:val="000000"/>
              </w:rPr>
            </w:pPr>
            <w:r>
              <w:rPr>
                <w:color w:val="000000"/>
              </w:rPr>
              <w:t>R$54,76</w:t>
            </w:r>
          </w:p>
        </w:tc>
        <w:tc>
          <w:tcPr>
            <w:tcW w:w="1394" w:type="dxa"/>
            <w:shd w:val="clear" w:color="auto" w:fill="auto"/>
            <w:noWrap/>
            <w:vAlign w:val="center"/>
            <w:hideMark/>
          </w:tcPr>
          <w:p w:rsidR="00106549" w:rsidRDefault="00106549">
            <w:pPr>
              <w:jc w:val="center"/>
              <w:rPr>
                <w:color w:val="000000"/>
              </w:rPr>
            </w:pPr>
            <w:r>
              <w:rPr>
                <w:color w:val="000000"/>
              </w:rPr>
              <w:t>R$1.095,20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9</w:t>
            </w:r>
          </w:p>
        </w:tc>
        <w:tc>
          <w:tcPr>
            <w:tcW w:w="4904" w:type="dxa"/>
            <w:shd w:val="clear" w:color="auto" w:fill="auto"/>
            <w:vAlign w:val="center"/>
            <w:hideMark/>
          </w:tcPr>
          <w:p w:rsidR="00106549" w:rsidRDefault="00106549">
            <w:pPr>
              <w:rPr>
                <w:color w:val="000000"/>
              </w:rPr>
            </w:pPr>
            <w:r>
              <w:rPr>
                <w:color w:val="000000"/>
              </w:rPr>
              <w:t>Garrafa de tinta CIANO rendimento aproximado de 6.500 páginas A4, compatível com impressora Epson EcoTank L365. Referência de Tinta: Epson 664 T664220-AL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22</w:t>
            </w:r>
          </w:p>
        </w:tc>
        <w:tc>
          <w:tcPr>
            <w:tcW w:w="1081" w:type="dxa"/>
            <w:shd w:val="clear" w:color="auto" w:fill="auto"/>
            <w:noWrap/>
            <w:vAlign w:val="center"/>
            <w:hideMark/>
          </w:tcPr>
          <w:p w:rsidR="00106549" w:rsidRDefault="00106549">
            <w:pPr>
              <w:jc w:val="center"/>
              <w:rPr>
                <w:color w:val="000000"/>
              </w:rPr>
            </w:pPr>
            <w:r>
              <w:rPr>
                <w:color w:val="000000"/>
              </w:rPr>
              <w:t>R$50,66</w:t>
            </w:r>
          </w:p>
        </w:tc>
        <w:tc>
          <w:tcPr>
            <w:tcW w:w="1394" w:type="dxa"/>
            <w:shd w:val="clear" w:color="auto" w:fill="auto"/>
            <w:noWrap/>
            <w:vAlign w:val="center"/>
            <w:hideMark/>
          </w:tcPr>
          <w:p w:rsidR="00106549" w:rsidRDefault="00106549">
            <w:pPr>
              <w:jc w:val="center"/>
              <w:rPr>
                <w:color w:val="000000"/>
              </w:rPr>
            </w:pPr>
            <w:r>
              <w:rPr>
                <w:color w:val="000000"/>
              </w:rPr>
              <w:t>R$1.114,52</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10</w:t>
            </w:r>
          </w:p>
        </w:tc>
        <w:tc>
          <w:tcPr>
            <w:tcW w:w="4904" w:type="dxa"/>
            <w:shd w:val="clear" w:color="auto" w:fill="auto"/>
            <w:vAlign w:val="center"/>
            <w:hideMark/>
          </w:tcPr>
          <w:p w:rsidR="00106549" w:rsidRDefault="00106549">
            <w:pPr>
              <w:rPr>
                <w:color w:val="000000"/>
              </w:rPr>
            </w:pPr>
            <w:r>
              <w:rPr>
                <w:color w:val="000000"/>
              </w:rPr>
              <w:t>Garrafa de tinta CIANO rendimento aproximado de 7500 páginas A4, compatível com impressora Epson stylus Office TX620FWD, EcoTank L3110 e L3150. Referência de Tinta: Epson T544 T544220-AL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20</w:t>
            </w:r>
          </w:p>
        </w:tc>
        <w:tc>
          <w:tcPr>
            <w:tcW w:w="1081" w:type="dxa"/>
            <w:shd w:val="clear" w:color="auto" w:fill="auto"/>
            <w:noWrap/>
            <w:vAlign w:val="center"/>
            <w:hideMark/>
          </w:tcPr>
          <w:p w:rsidR="00106549" w:rsidRDefault="00106549">
            <w:pPr>
              <w:jc w:val="center"/>
              <w:rPr>
                <w:color w:val="000000"/>
              </w:rPr>
            </w:pPr>
            <w:r>
              <w:rPr>
                <w:color w:val="000000"/>
              </w:rPr>
              <w:t>R$54,76</w:t>
            </w:r>
          </w:p>
        </w:tc>
        <w:tc>
          <w:tcPr>
            <w:tcW w:w="1394" w:type="dxa"/>
            <w:shd w:val="clear" w:color="auto" w:fill="auto"/>
            <w:noWrap/>
            <w:vAlign w:val="center"/>
            <w:hideMark/>
          </w:tcPr>
          <w:p w:rsidR="00106549" w:rsidRDefault="00106549">
            <w:pPr>
              <w:jc w:val="center"/>
              <w:rPr>
                <w:color w:val="000000"/>
              </w:rPr>
            </w:pPr>
            <w:r>
              <w:rPr>
                <w:color w:val="000000"/>
              </w:rPr>
              <w:t>R$1.095,20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11</w:t>
            </w:r>
          </w:p>
        </w:tc>
        <w:tc>
          <w:tcPr>
            <w:tcW w:w="4904" w:type="dxa"/>
            <w:shd w:val="clear" w:color="auto" w:fill="auto"/>
            <w:vAlign w:val="center"/>
            <w:hideMark/>
          </w:tcPr>
          <w:p w:rsidR="00106549" w:rsidRDefault="00106549">
            <w:pPr>
              <w:rPr>
                <w:color w:val="000000"/>
              </w:rPr>
            </w:pPr>
            <w:r>
              <w:rPr>
                <w:color w:val="000000"/>
              </w:rPr>
              <w:t>Garrafa de tinta MAGENTA rendimento aproximado de 6.500 páginas A4, compatível com impressora Epson EcoTank L365. Referência de Tinta: Epson 664 T664320-AL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22</w:t>
            </w:r>
          </w:p>
        </w:tc>
        <w:tc>
          <w:tcPr>
            <w:tcW w:w="1081" w:type="dxa"/>
            <w:shd w:val="clear" w:color="auto" w:fill="auto"/>
            <w:noWrap/>
            <w:vAlign w:val="center"/>
            <w:hideMark/>
          </w:tcPr>
          <w:p w:rsidR="00106549" w:rsidRDefault="00106549">
            <w:pPr>
              <w:jc w:val="center"/>
              <w:rPr>
                <w:color w:val="000000"/>
              </w:rPr>
            </w:pPr>
            <w:r>
              <w:rPr>
                <w:color w:val="000000"/>
              </w:rPr>
              <w:t>R$49,98</w:t>
            </w:r>
          </w:p>
        </w:tc>
        <w:tc>
          <w:tcPr>
            <w:tcW w:w="1394" w:type="dxa"/>
            <w:shd w:val="clear" w:color="auto" w:fill="auto"/>
            <w:noWrap/>
            <w:vAlign w:val="center"/>
            <w:hideMark/>
          </w:tcPr>
          <w:p w:rsidR="00106549" w:rsidRDefault="00106549">
            <w:pPr>
              <w:jc w:val="center"/>
              <w:rPr>
                <w:color w:val="000000"/>
              </w:rPr>
            </w:pPr>
            <w:r>
              <w:rPr>
                <w:color w:val="000000"/>
              </w:rPr>
              <w:t>R$1.099,56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12</w:t>
            </w:r>
          </w:p>
        </w:tc>
        <w:tc>
          <w:tcPr>
            <w:tcW w:w="4904" w:type="dxa"/>
            <w:shd w:val="clear" w:color="auto" w:fill="auto"/>
            <w:vAlign w:val="center"/>
            <w:hideMark/>
          </w:tcPr>
          <w:p w:rsidR="00106549" w:rsidRDefault="00106549">
            <w:pPr>
              <w:rPr>
                <w:color w:val="000000"/>
              </w:rPr>
            </w:pPr>
            <w:r>
              <w:rPr>
                <w:color w:val="000000"/>
              </w:rPr>
              <w:t>Garrafa de tinta MAGENTA rendimento aproximado de 7500 páginas A4, compatível com impressora Epson stylus Office TX620FWD, EcoTank L3110 e L3150. Referência de Tinta: Epson T544 T544320-AL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20</w:t>
            </w:r>
          </w:p>
        </w:tc>
        <w:tc>
          <w:tcPr>
            <w:tcW w:w="1081" w:type="dxa"/>
            <w:shd w:val="clear" w:color="auto" w:fill="auto"/>
            <w:noWrap/>
            <w:vAlign w:val="center"/>
            <w:hideMark/>
          </w:tcPr>
          <w:p w:rsidR="00106549" w:rsidRDefault="00106549">
            <w:pPr>
              <w:jc w:val="center"/>
              <w:rPr>
                <w:color w:val="000000"/>
              </w:rPr>
            </w:pPr>
            <w:r>
              <w:rPr>
                <w:color w:val="000000"/>
              </w:rPr>
              <w:t>R$54,76</w:t>
            </w:r>
          </w:p>
        </w:tc>
        <w:tc>
          <w:tcPr>
            <w:tcW w:w="1394" w:type="dxa"/>
            <w:shd w:val="clear" w:color="auto" w:fill="auto"/>
            <w:noWrap/>
            <w:vAlign w:val="center"/>
            <w:hideMark/>
          </w:tcPr>
          <w:p w:rsidR="00106549" w:rsidRDefault="00106549">
            <w:pPr>
              <w:jc w:val="center"/>
              <w:rPr>
                <w:color w:val="000000"/>
              </w:rPr>
            </w:pPr>
            <w:r>
              <w:rPr>
                <w:color w:val="000000"/>
              </w:rPr>
              <w:t>R$1.095,20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13</w:t>
            </w:r>
          </w:p>
        </w:tc>
        <w:tc>
          <w:tcPr>
            <w:tcW w:w="4904" w:type="dxa"/>
            <w:shd w:val="clear" w:color="auto" w:fill="auto"/>
            <w:vAlign w:val="center"/>
            <w:hideMark/>
          </w:tcPr>
          <w:p w:rsidR="00106549" w:rsidRDefault="00106549">
            <w:pPr>
              <w:rPr>
                <w:color w:val="000000"/>
              </w:rPr>
            </w:pPr>
            <w:r>
              <w:rPr>
                <w:color w:val="000000"/>
              </w:rPr>
              <w:t>Garrafa de tinta PRETO rendimento aproximado de 4.000 páginas A4, compatível com impressora Epson EcoTank L365 e L380. Referência de Tinta: Epson 664 T664120-AL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28</w:t>
            </w:r>
          </w:p>
        </w:tc>
        <w:tc>
          <w:tcPr>
            <w:tcW w:w="1081" w:type="dxa"/>
            <w:shd w:val="clear" w:color="auto" w:fill="auto"/>
            <w:noWrap/>
            <w:vAlign w:val="center"/>
            <w:hideMark/>
          </w:tcPr>
          <w:p w:rsidR="00106549" w:rsidRDefault="00106549">
            <w:pPr>
              <w:jc w:val="center"/>
              <w:rPr>
                <w:color w:val="000000"/>
              </w:rPr>
            </w:pPr>
            <w:r>
              <w:rPr>
                <w:color w:val="000000"/>
              </w:rPr>
              <w:t>R$50,30</w:t>
            </w:r>
          </w:p>
        </w:tc>
        <w:tc>
          <w:tcPr>
            <w:tcW w:w="1394" w:type="dxa"/>
            <w:shd w:val="clear" w:color="auto" w:fill="auto"/>
            <w:noWrap/>
            <w:vAlign w:val="center"/>
            <w:hideMark/>
          </w:tcPr>
          <w:p w:rsidR="00106549" w:rsidRDefault="00106549">
            <w:pPr>
              <w:jc w:val="center"/>
              <w:rPr>
                <w:color w:val="000000"/>
              </w:rPr>
            </w:pPr>
            <w:r>
              <w:rPr>
                <w:color w:val="000000"/>
              </w:rPr>
              <w:t>R$1.408,26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14</w:t>
            </w:r>
          </w:p>
        </w:tc>
        <w:tc>
          <w:tcPr>
            <w:tcW w:w="4904" w:type="dxa"/>
            <w:shd w:val="clear" w:color="auto" w:fill="auto"/>
            <w:vAlign w:val="center"/>
            <w:hideMark/>
          </w:tcPr>
          <w:p w:rsidR="00106549" w:rsidRDefault="00106549">
            <w:pPr>
              <w:rPr>
                <w:color w:val="000000"/>
              </w:rPr>
            </w:pPr>
            <w:r>
              <w:rPr>
                <w:color w:val="000000"/>
              </w:rPr>
              <w:t>Garrafa de tinta Preto rendimento aproximado de 4.500 páginas A4, compatível com impressora Epson stylus Office TX620FWD, EcoTank L3110 e L3150. Referência de Tinta: Epson T544 T544120-AL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25</w:t>
            </w:r>
          </w:p>
        </w:tc>
        <w:tc>
          <w:tcPr>
            <w:tcW w:w="1081" w:type="dxa"/>
            <w:shd w:val="clear" w:color="auto" w:fill="auto"/>
            <w:noWrap/>
            <w:vAlign w:val="center"/>
            <w:hideMark/>
          </w:tcPr>
          <w:p w:rsidR="00106549" w:rsidRDefault="00106549">
            <w:pPr>
              <w:jc w:val="center"/>
              <w:rPr>
                <w:color w:val="000000"/>
              </w:rPr>
            </w:pPr>
            <w:r>
              <w:rPr>
                <w:color w:val="000000"/>
              </w:rPr>
              <w:t>R$54,76</w:t>
            </w:r>
          </w:p>
        </w:tc>
        <w:tc>
          <w:tcPr>
            <w:tcW w:w="1394" w:type="dxa"/>
            <w:shd w:val="clear" w:color="auto" w:fill="auto"/>
            <w:noWrap/>
            <w:vAlign w:val="center"/>
            <w:hideMark/>
          </w:tcPr>
          <w:p w:rsidR="00106549" w:rsidRDefault="00106549">
            <w:pPr>
              <w:jc w:val="center"/>
              <w:rPr>
                <w:color w:val="000000"/>
              </w:rPr>
            </w:pPr>
            <w:r>
              <w:rPr>
                <w:color w:val="000000"/>
              </w:rPr>
              <w:t>R$1.369,00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15</w:t>
            </w:r>
          </w:p>
        </w:tc>
        <w:tc>
          <w:tcPr>
            <w:tcW w:w="4904" w:type="dxa"/>
            <w:shd w:val="clear" w:color="auto" w:fill="auto"/>
            <w:vAlign w:val="center"/>
            <w:hideMark/>
          </w:tcPr>
          <w:p w:rsidR="00106549" w:rsidRDefault="00106549">
            <w:pPr>
              <w:rPr>
                <w:color w:val="000000"/>
              </w:rPr>
            </w:pPr>
            <w:r>
              <w:rPr>
                <w:color w:val="000000"/>
              </w:rPr>
              <w:t>Toner cor AMARELO rendimento aproximado de 1000 páginas A4, compatível com impressora HP Multifuncional laser color CP1025 e HP Multifuncional laser color pro 100 M175A. Referência de toner: Toner HP 126A amarelo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R$129,10</w:t>
            </w:r>
          </w:p>
        </w:tc>
        <w:tc>
          <w:tcPr>
            <w:tcW w:w="1394" w:type="dxa"/>
            <w:shd w:val="clear" w:color="auto" w:fill="auto"/>
            <w:noWrap/>
            <w:vAlign w:val="center"/>
            <w:hideMark/>
          </w:tcPr>
          <w:p w:rsidR="00106549" w:rsidRDefault="00106549">
            <w:pPr>
              <w:jc w:val="center"/>
              <w:rPr>
                <w:color w:val="000000"/>
              </w:rPr>
            </w:pPr>
            <w:r>
              <w:rPr>
                <w:color w:val="000000"/>
              </w:rPr>
              <w:t>R$645,50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16</w:t>
            </w:r>
          </w:p>
        </w:tc>
        <w:tc>
          <w:tcPr>
            <w:tcW w:w="4904" w:type="dxa"/>
            <w:shd w:val="clear" w:color="auto" w:fill="auto"/>
            <w:vAlign w:val="center"/>
            <w:hideMark/>
          </w:tcPr>
          <w:p w:rsidR="00106549" w:rsidRDefault="00106549">
            <w:pPr>
              <w:rPr>
                <w:color w:val="000000"/>
              </w:rPr>
            </w:pPr>
            <w:r>
              <w:rPr>
                <w:color w:val="000000"/>
              </w:rPr>
              <w:t>Toner cor CIANO rendimento aproximado de 1000 páginas A4, compatível com impressora HP Multifuncional laser color CP1025 e HP Multifuncional laser color pro 100 M175A. Referência de toner: Toner HP 126A ciano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R$125,96</w:t>
            </w:r>
          </w:p>
        </w:tc>
        <w:tc>
          <w:tcPr>
            <w:tcW w:w="1394" w:type="dxa"/>
            <w:shd w:val="clear" w:color="auto" w:fill="auto"/>
            <w:noWrap/>
            <w:vAlign w:val="center"/>
            <w:hideMark/>
          </w:tcPr>
          <w:p w:rsidR="00106549" w:rsidRDefault="00106549">
            <w:pPr>
              <w:jc w:val="center"/>
              <w:rPr>
                <w:color w:val="000000"/>
              </w:rPr>
            </w:pPr>
            <w:r>
              <w:rPr>
                <w:color w:val="000000"/>
              </w:rPr>
              <w:t>R$629,80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17</w:t>
            </w:r>
          </w:p>
        </w:tc>
        <w:tc>
          <w:tcPr>
            <w:tcW w:w="4904" w:type="dxa"/>
            <w:shd w:val="clear" w:color="auto" w:fill="auto"/>
            <w:vAlign w:val="center"/>
            <w:hideMark/>
          </w:tcPr>
          <w:p w:rsidR="00106549" w:rsidRDefault="00106549">
            <w:pPr>
              <w:rPr>
                <w:color w:val="000000"/>
              </w:rPr>
            </w:pPr>
            <w:r>
              <w:rPr>
                <w:color w:val="000000"/>
              </w:rPr>
              <w:t>Toner cor MAGENTA rendimento aproximado de 1000 páginas A4, compatível com impressora HP Multifuncional laser color CP1025 e HP Multifuncional laser color pro 100 M175A. Referência de toner: Toner HP 126A magenta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R$128,68</w:t>
            </w:r>
          </w:p>
        </w:tc>
        <w:tc>
          <w:tcPr>
            <w:tcW w:w="1394" w:type="dxa"/>
            <w:shd w:val="clear" w:color="auto" w:fill="auto"/>
            <w:noWrap/>
            <w:vAlign w:val="center"/>
            <w:hideMark/>
          </w:tcPr>
          <w:p w:rsidR="00106549" w:rsidRDefault="00106549">
            <w:pPr>
              <w:jc w:val="center"/>
              <w:rPr>
                <w:color w:val="000000"/>
              </w:rPr>
            </w:pPr>
            <w:r>
              <w:rPr>
                <w:color w:val="000000"/>
              </w:rPr>
              <w:t>R$643,40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18</w:t>
            </w:r>
          </w:p>
        </w:tc>
        <w:tc>
          <w:tcPr>
            <w:tcW w:w="4904" w:type="dxa"/>
            <w:shd w:val="clear" w:color="auto" w:fill="auto"/>
            <w:vAlign w:val="center"/>
            <w:hideMark/>
          </w:tcPr>
          <w:p w:rsidR="00106549" w:rsidRDefault="00106549">
            <w:pPr>
              <w:rPr>
                <w:color w:val="000000"/>
              </w:rPr>
            </w:pPr>
            <w:r>
              <w:rPr>
                <w:color w:val="000000"/>
              </w:rPr>
              <w:t xml:space="preserve">Toner cor: PRETO com rendimento aproximado de 12.000 páginas A4, compatível com impressora Kyocera M2035. Referência de </w:t>
            </w:r>
            <w:r>
              <w:rPr>
                <w:color w:val="000000"/>
              </w:rPr>
              <w:lastRenderedPageBreak/>
              <w:t>Toner: Toner Kyocera TK-1147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lastRenderedPageBreak/>
              <w:t>Unidade</w:t>
            </w:r>
          </w:p>
        </w:tc>
        <w:tc>
          <w:tcPr>
            <w:tcW w:w="854" w:type="dxa"/>
            <w:shd w:val="clear" w:color="auto" w:fill="auto"/>
            <w:noWrap/>
            <w:vAlign w:val="center"/>
            <w:hideMark/>
          </w:tcPr>
          <w:p w:rsidR="00106549" w:rsidRDefault="00106549">
            <w:pPr>
              <w:jc w:val="center"/>
              <w:rPr>
                <w:color w:val="000000"/>
              </w:rPr>
            </w:pPr>
            <w:r>
              <w:rPr>
                <w:color w:val="000000"/>
              </w:rPr>
              <w:t>8</w:t>
            </w:r>
          </w:p>
        </w:tc>
        <w:tc>
          <w:tcPr>
            <w:tcW w:w="1081" w:type="dxa"/>
            <w:shd w:val="clear" w:color="auto" w:fill="auto"/>
            <w:noWrap/>
            <w:vAlign w:val="center"/>
            <w:hideMark/>
          </w:tcPr>
          <w:p w:rsidR="00106549" w:rsidRDefault="00106549">
            <w:pPr>
              <w:jc w:val="center"/>
              <w:rPr>
                <w:color w:val="000000"/>
              </w:rPr>
            </w:pPr>
            <w:r>
              <w:rPr>
                <w:color w:val="000000"/>
              </w:rPr>
              <w:t>R$158,90</w:t>
            </w:r>
          </w:p>
        </w:tc>
        <w:tc>
          <w:tcPr>
            <w:tcW w:w="1394" w:type="dxa"/>
            <w:shd w:val="clear" w:color="auto" w:fill="auto"/>
            <w:noWrap/>
            <w:vAlign w:val="center"/>
            <w:hideMark/>
          </w:tcPr>
          <w:p w:rsidR="00106549" w:rsidRDefault="00106549">
            <w:pPr>
              <w:jc w:val="center"/>
              <w:rPr>
                <w:color w:val="000000"/>
              </w:rPr>
            </w:pPr>
            <w:r>
              <w:rPr>
                <w:color w:val="000000"/>
              </w:rPr>
              <w:t>R$1.271,20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19</w:t>
            </w:r>
          </w:p>
        </w:tc>
        <w:tc>
          <w:tcPr>
            <w:tcW w:w="4904" w:type="dxa"/>
            <w:shd w:val="clear" w:color="auto" w:fill="auto"/>
            <w:vAlign w:val="center"/>
            <w:hideMark/>
          </w:tcPr>
          <w:p w:rsidR="00106549" w:rsidRDefault="00106549">
            <w:pPr>
              <w:rPr>
                <w:color w:val="000000"/>
              </w:rPr>
            </w:pPr>
            <w:r>
              <w:rPr>
                <w:color w:val="000000"/>
              </w:rPr>
              <w:t>Toner cor: PRETO com rendimento aproximado de 15.000 páginas A4, compatível com impressora SAMSUNG PRO XPRESS M3375FD. Referência de Toner: SAMSUNG D204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12</w:t>
            </w:r>
          </w:p>
        </w:tc>
        <w:tc>
          <w:tcPr>
            <w:tcW w:w="1081" w:type="dxa"/>
            <w:shd w:val="clear" w:color="auto" w:fill="auto"/>
            <w:noWrap/>
            <w:vAlign w:val="center"/>
            <w:hideMark/>
          </w:tcPr>
          <w:p w:rsidR="00106549" w:rsidRDefault="00106549">
            <w:pPr>
              <w:jc w:val="center"/>
              <w:rPr>
                <w:color w:val="000000"/>
              </w:rPr>
            </w:pPr>
            <w:r>
              <w:rPr>
                <w:color w:val="000000"/>
              </w:rPr>
              <w:t>R$121,12</w:t>
            </w:r>
          </w:p>
        </w:tc>
        <w:tc>
          <w:tcPr>
            <w:tcW w:w="1394" w:type="dxa"/>
            <w:shd w:val="clear" w:color="auto" w:fill="auto"/>
            <w:noWrap/>
            <w:vAlign w:val="center"/>
            <w:hideMark/>
          </w:tcPr>
          <w:p w:rsidR="00106549" w:rsidRDefault="00106549">
            <w:pPr>
              <w:jc w:val="center"/>
              <w:rPr>
                <w:color w:val="000000"/>
              </w:rPr>
            </w:pPr>
            <w:r>
              <w:rPr>
                <w:color w:val="000000"/>
              </w:rPr>
              <w:t>R$1.453,44</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20</w:t>
            </w:r>
          </w:p>
        </w:tc>
        <w:tc>
          <w:tcPr>
            <w:tcW w:w="4904" w:type="dxa"/>
            <w:shd w:val="clear" w:color="auto" w:fill="auto"/>
            <w:vAlign w:val="center"/>
            <w:hideMark/>
          </w:tcPr>
          <w:p w:rsidR="00106549" w:rsidRDefault="00106549">
            <w:pPr>
              <w:rPr>
                <w:color w:val="000000"/>
              </w:rPr>
            </w:pPr>
            <w:r>
              <w:rPr>
                <w:color w:val="000000"/>
              </w:rPr>
              <w:t>Toner cor: PRETO com rendimento aproximado de 1.500 páginas A4, compatível com impressora Samsung ML 1660. Referência de Toner: SAMSUNG MLT-D104S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R$84,04</w:t>
            </w:r>
          </w:p>
        </w:tc>
        <w:tc>
          <w:tcPr>
            <w:tcW w:w="1394" w:type="dxa"/>
            <w:shd w:val="clear" w:color="auto" w:fill="auto"/>
            <w:noWrap/>
            <w:vAlign w:val="center"/>
            <w:hideMark/>
          </w:tcPr>
          <w:p w:rsidR="00106549" w:rsidRDefault="00106549">
            <w:pPr>
              <w:jc w:val="center"/>
              <w:rPr>
                <w:color w:val="000000"/>
              </w:rPr>
            </w:pPr>
            <w:r>
              <w:rPr>
                <w:color w:val="000000"/>
              </w:rPr>
              <w:t>R$420,20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21</w:t>
            </w:r>
          </w:p>
        </w:tc>
        <w:tc>
          <w:tcPr>
            <w:tcW w:w="4904" w:type="dxa"/>
            <w:shd w:val="clear" w:color="auto" w:fill="auto"/>
            <w:vAlign w:val="center"/>
            <w:hideMark/>
          </w:tcPr>
          <w:p w:rsidR="00106549" w:rsidRDefault="00106549">
            <w:pPr>
              <w:rPr>
                <w:color w:val="000000"/>
              </w:rPr>
            </w:pPr>
            <w:r>
              <w:rPr>
                <w:color w:val="000000"/>
              </w:rPr>
              <w:t>Toner cor: PRETO com rendimento aproximado de 1.500 páginas A4, compatível com impressora Samsung ML-2165. Referência de Toner: SAMSUNG MLT-D101S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10</w:t>
            </w:r>
          </w:p>
        </w:tc>
        <w:tc>
          <w:tcPr>
            <w:tcW w:w="1081" w:type="dxa"/>
            <w:shd w:val="clear" w:color="auto" w:fill="auto"/>
            <w:noWrap/>
            <w:vAlign w:val="center"/>
            <w:hideMark/>
          </w:tcPr>
          <w:p w:rsidR="00106549" w:rsidRDefault="00106549">
            <w:pPr>
              <w:jc w:val="center"/>
              <w:rPr>
                <w:color w:val="000000"/>
              </w:rPr>
            </w:pPr>
            <w:r>
              <w:rPr>
                <w:color w:val="000000"/>
              </w:rPr>
              <w:t>R$100,02</w:t>
            </w:r>
          </w:p>
        </w:tc>
        <w:tc>
          <w:tcPr>
            <w:tcW w:w="1394" w:type="dxa"/>
            <w:shd w:val="clear" w:color="auto" w:fill="auto"/>
            <w:noWrap/>
            <w:vAlign w:val="center"/>
            <w:hideMark/>
          </w:tcPr>
          <w:p w:rsidR="00106549" w:rsidRDefault="00106549">
            <w:pPr>
              <w:jc w:val="center"/>
              <w:rPr>
                <w:color w:val="000000"/>
              </w:rPr>
            </w:pPr>
            <w:r>
              <w:rPr>
                <w:color w:val="000000"/>
              </w:rPr>
              <w:t>R$1.000,20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22</w:t>
            </w:r>
          </w:p>
        </w:tc>
        <w:tc>
          <w:tcPr>
            <w:tcW w:w="4904" w:type="dxa"/>
            <w:shd w:val="clear" w:color="auto" w:fill="auto"/>
            <w:vAlign w:val="center"/>
            <w:hideMark/>
          </w:tcPr>
          <w:p w:rsidR="00106549" w:rsidRDefault="00106549">
            <w:pPr>
              <w:rPr>
                <w:color w:val="000000"/>
              </w:rPr>
            </w:pPr>
            <w:r>
              <w:rPr>
                <w:color w:val="000000"/>
              </w:rPr>
              <w:t>Toner cor: PRETO com rendimento aproximado de 24.000 páginas A4, compatível com impressora Toshiba estúdio 163. Referência de Toner: Toner Toshiba T1640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1081" w:type="dxa"/>
            <w:shd w:val="clear" w:color="auto" w:fill="auto"/>
            <w:noWrap/>
            <w:vAlign w:val="center"/>
            <w:hideMark/>
          </w:tcPr>
          <w:p w:rsidR="00106549" w:rsidRDefault="00106549">
            <w:pPr>
              <w:jc w:val="center"/>
              <w:rPr>
                <w:color w:val="000000"/>
              </w:rPr>
            </w:pPr>
            <w:r>
              <w:rPr>
                <w:color w:val="000000"/>
              </w:rPr>
              <w:t>R$184,18</w:t>
            </w:r>
          </w:p>
        </w:tc>
        <w:tc>
          <w:tcPr>
            <w:tcW w:w="1394" w:type="dxa"/>
            <w:shd w:val="clear" w:color="auto" w:fill="auto"/>
            <w:noWrap/>
            <w:vAlign w:val="center"/>
            <w:hideMark/>
          </w:tcPr>
          <w:p w:rsidR="00106549" w:rsidRDefault="00106549">
            <w:pPr>
              <w:jc w:val="center"/>
              <w:rPr>
                <w:color w:val="000000"/>
              </w:rPr>
            </w:pPr>
            <w:r>
              <w:rPr>
                <w:color w:val="000000"/>
              </w:rPr>
              <w:t>R$368,36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23</w:t>
            </w:r>
          </w:p>
        </w:tc>
        <w:tc>
          <w:tcPr>
            <w:tcW w:w="4904" w:type="dxa"/>
            <w:shd w:val="clear" w:color="auto" w:fill="auto"/>
            <w:vAlign w:val="center"/>
            <w:hideMark/>
          </w:tcPr>
          <w:p w:rsidR="00106549" w:rsidRDefault="00106549">
            <w:pPr>
              <w:rPr>
                <w:color w:val="000000"/>
              </w:rPr>
            </w:pPr>
            <w:r>
              <w:rPr>
                <w:color w:val="000000"/>
              </w:rPr>
              <w:t>Toner cor: PRETO com rendimento aproximado de 2.500 páginas A4, compatível com impressora Ricoh SP 3510. Referência de Toner: Ricoh AIO SP 3400LA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15</w:t>
            </w:r>
          </w:p>
        </w:tc>
        <w:tc>
          <w:tcPr>
            <w:tcW w:w="1081" w:type="dxa"/>
            <w:shd w:val="clear" w:color="auto" w:fill="auto"/>
            <w:noWrap/>
            <w:vAlign w:val="center"/>
            <w:hideMark/>
          </w:tcPr>
          <w:p w:rsidR="00106549" w:rsidRDefault="00106549">
            <w:pPr>
              <w:jc w:val="center"/>
              <w:rPr>
                <w:color w:val="000000"/>
              </w:rPr>
            </w:pPr>
            <w:r>
              <w:rPr>
                <w:color w:val="000000"/>
              </w:rPr>
              <w:t>R$145,30</w:t>
            </w:r>
          </w:p>
        </w:tc>
        <w:tc>
          <w:tcPr>
            <w:tcW w:w="1394" w:type="dxa"/>
            <w:shd w:val="clear" w:color="auto" w:fill="auto"/>
            <w:noWrap/>
            <w:vAlign w:val="center"/>
            <w:hideMark/>
          </w:tcPr>
          <w:p w:rsidR="00106549" w:rsidRDefault="00106549">
            <w:pPr>
              <w:jc w:val="center"/>
              <w:rPr>
                <w:color w:val="000000"/>
              </w:rPr>
            </w:pPr>
            <w:r>
              <w:rPr>
                <w:color w:val="000000"/>
              </w:rPr>
              <w:t>R$2.179,50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24</w:t>
            </w:r>
          </w:p>
        </w:tc>
        <w:tc>
          <w:tcPr>
            <w:tcW w:w="4904" w:type="dxa"/>
            <w:shd w:val="clear" w:color="auto" w:fill="auto"/>
            <w:vAlign w:val="center"/>
            <w:hideMark/>
          </w:tcPr>
          <w:p w:rsidR="00106549" w:rsidRDefault="00106549">
            <w:pPr>
              <w:rPr>
                <w:color w:val="000000"/>
              </w:rPr>
            </w:pPr>
            <w:r>
              <w:rPr>
                <w:color w:val="000000"/>
              </w:rPr>
              <w:t>Toner cor: PRETO com rendimento aproximado de 3.000 páginas A4, compatível com impressora Xerox Phaser 3260. Referência de Toner: Xerox 106R02778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R$106,08</w:t>
            </w:r>
          </w:p>
        </w:tc>
        <w:tc>
          <w:tcPr>
            <w:tcW w:w="1394" w:type="dxa"/>
            <w:shd w:val="clear" w:color="auto" w:fill="auto"/>
            <w:noWrap/>
            <w:vAlign w:val="center"/>
            <w:hideMark/>
          </w:tcPr>
          <w:p w:rsidR="00106549" w:rsidRDefault="00106549">
            <w:pPr>
              <w:jc w:val="center"/>
              <w:rPr>
                <w:color w:val="000000"/>
              </w:rPr>
            </w:pPr>
            <w:r>
              <w:rPr>
                <w:color w:val="000000"/>
              </w:rPr>
              <w:t>R$530,40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25</w:t>
            </w:r>
          </w:p>
        </w:tc>
        <w:tc>
          <w:tcPr>
            <w:tcW w:w="4904" w:type="dxa"/>
            <w:shd w:val="clear" w:color="auto" w:fill="auto"/>
            <w:vAlign w:val="center"/>
            <w:hideMark/>
          </w:tcPr>
          <w:p w:rsidR="00106549" w:rsidRDefault="00106549">
            <w:pPr>
              <w:rPr>
                <w:color w:val="000000"/>
              </w:rPr>
            </w:pPr>
            <w:r>
              <w:rPr>
                <w:color w:val="000000"/>
              </w:rPr>
              <w:t>Toner cor: preto com rendimento aproximado de 3.500 páginas A4, compatível com impressora LEXMARK E260 DN. Referência de Toner: LEXMARK E260A11B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1081" w:type="dxa"/>
            <w:shd w:val="clear" w:color="auto" w:fill="auto"/>
            <w:noWrap/>
            <w:vAlign w:val="center"/>
            <w:hideMark/>
          </w:tcPr>
          <w:p w:rsidR="00106549" w:rsidRDefault="00106549">
            <w:pPr>
              <w:jc w:val="center"/>
              <w:rPr>
                <w:color w:val="000000"/>
              </w:rPr>
            </w:pPr>
            <w:r>
              <w:rPr>
                <w:color w:val="000000"/>
              </w:rPr>
              <w:t>R$204,34</w:t>
            </w:r>
          </w:p>
        </w:tc>
        <w:tc>
          <w:tcPr>
            <w:tcW w:w="1394" w:type="dxa"/>
            <w:shd w:val="clear" w:color="auto" w:fill="auto"/>
            <w:noWrap/>
            <w:vAlign w:val="center"/>
            <w:hideMark/>
          </w:tcPr>
          <w:p w:rsidR="00106549" w:rsidRDefault="00106549">
            <w:pPr>
              <w:jc w:val="center"/>
              <w:rPr>
                <w:color w:val="000000"/>
              </w:rPr>
            </w:pPr>
            <w:r>
              <w:rPr>
                <w:color w:val="000000"/>
              </w:rPr>
              <w:t>R$1.226,04</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26</w:t>
            </w:r>
          </w:p>
        </w:tc>
        <w:tc>
          <w:tcPr>
            <w:tcW w:w="4904" w:type="dxa"/>
            <w:shd w:val="clear" w:color="auto" w:fill="auto"/>
            <w:vAlign w:val="center"/>
            <w:hideMark/>
          </w:tcPr>
          <w:p w:rsidR="00106549" w:rsidRDefault="00106549">
            <w:pPr>
              <w:rPr>
                <w:color w:val="000000"/>
              </w:rPr>
            </w:pPr>
            <w:r>
              <w:rPr>
                <w:color w:val="000000"/>
              </w:rPr>
              <w:t>Toner cor: PRETO com rendimento aproximado de 5.000 páginas A4, compatível com impressora Samsung ML-2851ND. Referência de Toner: Samsung Original Ml-D2850b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10</w:t>
            </w:r>
          </w:p>
        </w:tc>
        <w:tc>
          <w:tcPr>
            <w:tcW w:w="1081" w:type="dxa"/>
            <w:shd w:val="clear" w:color="auto" w:fill="auto"/>
            <w:noWrap/>
            <w:vAlign w:val="center"/>
            <w:hideMark/>
          </w:tcPr>
          <w:p w:rsidR="00106549" w:rsidRDefault="00106549">
            <w:pPr>
              <w:jc w:val="center"/>
              <w:rPr>
                <w:color w:val="000000"/>
              </w:rPr>
            </w:pPr>
            <w:r>
              <w:rPr>
                <w:color w:val="000000"/>
              </w:rPr>
              <w:t>R$107,40</w:t>
            </w:r>
          </w:p>
        </w:tc>
        <w:tc>
          <w:tcPr>
            <w:tcW w:w="1394" w:type="dxa"/>
            <w:shd w:val="clear" w:color="auto" w:fill="auto"/>
            <w:noWrap/>
            <w:vAlign w:val="center"/>
            <w:hideMark/>
          </w:tcPr>
          <w:p w:rsidR="00106549" w:rsidRDefault="00106549">
            <w:pPr>
              <w:jc w:val="center"/>
              <w:rPr>
                <w:color w:val="000000"/>
              </w:rPr>
            </w:pPr>
            <w:r>
              <w:rPr>
                <w:color w:val="000000"/>
              </w:rPr>
              <w:t>R$1.074,00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27</w:t>
            </w:r>
          </w:p>
        </w:tc>
        <w:tc>
          <w:tcPr>
            <w:tcW w:w="4904" w:type="dxa"/>
            <w:shd w:val="clear" w:color="auto" w:fill="auto"/>
            <w:vAlign w:val="center"/>
            <w:hideMark/>
          </w:tcPr>
          <w:p w:rsidR="00106549" w:rsidRDefault="00106549">
            <w:pPr>
              <w:rPr>
                <w:color w:val="000000"/>
              </w:rPr>
            </w:pPr>
            <w:r>
              <w:rPr>
                <w:color w:val="000000"/>
              </w:rPr>
              <w:t>Toner cor: PRETO com rendimento aproximado de 6.400 páginas A4, compatível com impressora Ricoh SP 377 DN. Referência de Toner: Ricoh SP 377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1081" w:type="dxa"/>
            <w:shd w:val="clear" w:color="auto" w:fill="auto"/>
            <w:noWrap/>
            <w:vAlign w:val="center"/>
            <w:hideMark/>
          </w:tcPr>
          <w:p w:rsidR="00106549" w:rsidRDefault="00106549">
            <w:pPr>
              <w:jc w:val="center"/>
              <w:rPr>
                <w:color w:val="000000"/>
              </w:rPr>
            </w:pPr>
            <w:r>
              <w:rPr>
                <w:color w:val="000000"/>
              </w:rPr>
              <w:t>R$143,38</w:t>
            </w:r>
          </w:p>
        </w:tc>
        <w:tc>
          <w:tcPr>
            <w:tcW w:w="1394" w:type="dxa"/>
            <w:shd w:val="clear" w:color="auto" w:fill="auto"/>
            <w:noWrap/>
            <w:vAlign w:val="center"/>
            <w:hideMark/>
          </w:tcPr>
          <w:p w:rsidR="00106549" w:rsidRDefault="00106549">
            <w:pPr>
              <w:jc w:val="center"/>
              <w:rPr>
                <w:color w:val="000000"/>
              </w:rPr>
            </w:pPr>
            <w:r>
              <w:rPr>
                <w:color w:val="000000"/>
              </w:rPr>
              <w:t>R$860,28</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28</w:t>
            </w:r>
          </w:p>
        </w:tc>
        <w:tc>
          <w:tcPr>
            <w:tcW w:w="4904" w:type="dxa"/>
            <w:shd w:val="clear" w:color="auto" w:fill="auto"/>
            <w:vAlign w:val="center"/>
            <w:hideMark/>
          </w:tcPr>
          <w:p w:rsidR="00106549" w:rsidRDefault="00106549">
            <w:pPr>
              <w:rPr>
                <w:color w:val="000000"/>
              </w:rPr>
            </w:pPr>
            <w:r>
              <w:rPr>
                <w:color w:val="000000"/>
              </w:rPr>
              <w:t>Toner cor: preto com rendimento aproximado de 7.000 páginas A4, compatível com impressora Brother DCP8065 DN. Referência de Toner: Brother TN580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1081" w:type="dxa"/>
            <w:shd w:val="clear" w:color="auto" w:fill="auto"/>
            <w:noWrap/>
            <w:vAlign w:val="center"/>
            <w:hideMark/>
          </w:tcPr>
          <w:p w:rsidR="00106549" w:rsidRDefault="00106549">
            <w:pPr>
              <w:jc w:val="center"/>
              <w:rPr>
                <w:color w:val="000000"/>
              </w:rPr>
            </w:pPr>
            <w:r>
              <w:rPr>
                <w:color w:val="000000"/>
              </w:rPr>
              <w:t>R$76,71</w:t>
            </w:r>
          </w:p>
        </w:tc>
        <w:tc>
          <w:tcPr>
            <w:tcW w:w="1394" w:type="dxa"/>
            <w:shd w:val="clear" w:color="auto" w:fill="auto"/>
            <w:noWrap/>
            <w:vAlign w:val="center"/>
            <w:hideMark/>
          </w:tcPr>
          <w:p w:rsidR="00106549" w:rsidRDefault="00106549">
            <w:pPr>
              <w:jc w:val="center"/>
              <w:rPr>
                <w:color w:val="000000"/>
              </w:rPr>
            </w:pPr>
            <w:r>
              <w:rPr>
                <w:color w:val="000000"/>
              </w:rPr>
              <w:t>R$460,26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29</w:t>
            </w:r>
          </w:p>
        </w:tc>
        <w:tc>
          <w:tcPr>
            <w:tcW w:w="4904" w:type="dxa"/>
            <w:shd w:val="clear" w:color="auto" w:fill="auto"/>
            <w:vAlign w:val="center"/>
            <w:hideMark/>
          </w:tcPr>
          <w:p w:rsidR="00106549" w:rsidRDefault="00106549">
            <w:pPr>
              <w:rPr>
                <w:color w:val="000000"/>
              </w:rPr>
            </w:pPr>
            <w:r>
              <w:rPr>
                <w:color w:val="000000"/>
              </w:rPr>
              <w:t>Toner cor: PRETO com rendimento aproximado de 7.200 páginas A4, compatível com impressora Kyocera KM1820. Referência de Toner: Toner Kyocera TK-18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15</w:t>
            </w:r>
          </w:p>
        </w:tc>
        <w:tc>
          <w:tcPr>
            <w:tcW w:w="1081" w:type="dxa"/>
            <w:shd w:val="clear" w:color="auto" w:fill="auto"/>
            <w:noWrap/>
            <w:vAlign w:val="center"/>
            <w:hideMark/>
          </w:tcPr>
          <w:p w:rsidR="00106549" w:rsidRDefault="00106549">
            <w:pPr>
              <w:jc w:val="center"/>
              <w:rPr>
                <w:color w:val="000000"/>
              </w:rPr>
            </w:pPr>
            <w:r>
              <w:rPr>
                <w:color w:val="000000"/>
              </w:rPr>
              <w:t>R$79,21</w:t>
            </w:r>
          </w:p>
        </w:tc>
        <w:tc>
          <w:tcPr>
            <w:tcW w:w="1394" w:type="dxa"/>
            <w:shd w:val="clear" w:color="auto" w:fill="auto"/>
            <w:noWrap/>
            <w:vAlign w:val="center"/>
            <w:hideMark/>
          </w:tcPr>
          <w:p w:rsidR="00106549" w:rsidRDefault="00106549">
            <w:pPr>
              <w:jc w:val="center"/>
              <w:rPr>
                <w:color w:val="000000"/>
              </w:rPr>
            </w:pPr>
            <w:r>
              <w:rPr>
                <w:color w:val="000000"/>
              </w:rPr>
              <w:t>R$1.188,15</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30</w:t>
            </w:r>
          </w:p>
        </w:tc>
        <w:tc>
          <w:tcPr>
            <w:tcW w:w="4904" w:type="dxa"/>
            <w:shd w:val="clear" w:color="auto" w:fill="auto"/>
            <w:vAlign w:val="center"/>
            <w:hideMark/>
          </w:tcPr>
          <w:p w:rsidR="00106549" w:rsidRDefault="00106549">
            <w:pPr>
              <w:rPr>
                <w:color w:val="000000"/>
              </w:rPr>
            </w:pPr>
            <w:r>
              <w:rPr>
                <w:color w:val="000000"/>
              </w:rPr>
              <w:t>Toner cor: PRETO com rendimento aproximado de 7.200 páginas A4, compatível com impressora Kyocera KM 2810. Referência de Toner: Toner Kyocera TK-137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R$96,32</w:t>
            </w:r>
          </w:p>
        </w:tc>
        <w:tc>
          <w:tcPr>
            <w:tcW w:w="1394" w:type="dxa"/>
            <w:shd w:val="clear" w:color="auto" w:fill="auto"/>
            <w:noWrap/>
            <w:vAlign w:val="center"/>
            <w:hideMark/>
          </w:tcPr>
          <w:p w:rsidR="00106549" w:rsidRDefault="00106549">
            <w:pPr>
              <w:jc w:val="center"/>
              <w:rPr>
                <w:color w:val="000000"/>
              </w:rPr>
            </w:pPr>
            <w:r>
              <w:rPr>
                <w:color w:val="000000"/>
              </w:rPr>
              <w:t>R$481,60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31</w:t>
            </w:r>
          </w:p>
        </w:tc>
        <w:tc>
          <w:tcPr>
            <w:tcW w:w="4904" w:type="dxa"/>
            <w:shd w:val="clear" w:color="auto" w:fill="auto"/>
            <w:vAlign w:val="center"/>
            <w:hideMark/>
          </w:tcPr>
          <w:p w:rsidR="00106549" w:rsidRDefault="00106549">
            <w:pPr>
              <w:rPr>
                <w:color w:val="000000"/>
              </w:rPr>
            </w:pPr>
            <w:r>
              <w:rPr>
                <w:color w:val="000000"/>
              </w:rPr>
              <w:t>Toner cor: PRETO com rendimento aproximado de 9.000 páginas A4, compatível com impressora Ricoh MP 1900. Referência de Toner: Ricoh 1130-D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3</w:t>
            </w:r>
          </w:p>
        </w:tc>
        <w:tc>
          <w:tcPr>
            <w:tcW w:w="1081" w:type="dxa"/>
            <w:shd w:val="clear" w:color="auto" w:fill="auto"/>
            <w:noWrap/>
            <w:vAlign w:val="center"/>
            <w:hideMark/>
          </w:tcPr>
          <w:p w:rsidR="00106549" w:rsidRDefault="00106549">
            <w:pPr>
              <w:jc w:val="center"/>
              <w:rPr>
                <w:color w:val="000000"/>
              </w:rPr>
            </w:pPr>
            <w:r>
              <w:rPr>
                <w:color w:val="000000"/>
              </w:rPr>
              <w:t>R$78,70</w:t>
            </w:r>
          </w:p>
        </w:tc>
        <w:tc>
          <w:tcPr>
            <w:tcW w:w="1394" w:type="dxa"/>
            <w:shd w:val="clear" w:color="auto" w:fill="auto"/>
            <w:noWrap/>
            <w:vAlign w:val="center"/>
            <w:hideMark/>
          </w:tcPr>
          <w:p w:rsidR="00106549" w:rsidRDefault="00106549">
            <w:pPr>
              <w:jc w:val="center"/>
              <w:rPr>
                <w:color w:val="000000"/>
              </w:rPr>
            </w:pPr>
            <w:r>
              <w:rPr>
                <w:color w:val="000000"/>
              </w:rPr>
              <w:t>R$236,10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32</w:t>
            </w:r>
          </w:p>
        </w:tc>
        <w:tc>
          <w:tcPr>
            <w:tcW w:w="4904" w:type="dxa"/>
            <w:shd w:val="clear" w:color="auto" w:fill="auto"/>
            <w:vAlign w:val="center"/>
            <w:hideMark/>
          </w:tcPr>
          <w:p w:rsidR="00106549" w:rsidRDefault="00106549">
            <w:pPr>
              <w:rPr>
                <w:color w:val="000000"/>
              </w:rPr>
            </w:pPr>
            <w:r>
              <w:rPr>
                <w:color w:val="000000"/>
              </w:rPr>
              <w:t>Toner cor PRETO rendimento aproximado de 1200 páginas A4, compatível com impressora HP Multifuncional laser color CP1025 e HP Multifuncional laser color pro 100 M175A. Referência de toner: Toner HP 126A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1081" w:type="dxa"/>
            <w:shd w:val="clear" w:color="auto" w:fill="auto"/>
            <w:noWrap/>
            <w:vAlign w:val="center"/>
            <w:hideMark/>
          </w:tcPr>
          <w:p w:rsidR="00106549" w:rsidRDefault="00106549">
            <w:pPr>
              <w:jc w:val="center"/>
              <w:rPr>
                <w:color w:val="000000"/>
              </w:rPr>
            </w:pPr>
            <w:r>
              <w:rPr>
                <w:color w:val="000000"/>
              </w:rPr>
              <w:t>R$103,53</w:t>
            </w:r>
          </w:p>
        </w:tc>
        <w:tc>
          <w:tcPr>
            <w:tcW w:w="1394" w:type="dxa"/>
            <w:shd w:val="clear" w:color="auto" w:fill="auto"/>
            <w:noWrap/>
            <w:vAlign w:val="center"/>
            <w:hideMark/>
          </w:tcPr>
          <w:p w:rsidR="00106549" w:rsidRDefault="00106549">
            <w:pPr>
              <w:jc w:val="center"/>
              <w:rPr>
                <w:color w:val="000000"/>
              </w:rPr>
            </w:pPr>
            <w:r>
              <w:rPr>
                <w:color w:val="000000"/>
              </w:rPr>
              <w:t>R$517,65</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33</w:t>
            </w:r>
          </w:p>
        </w:tc>
        <w:tc>
          <w:tcPr>
            <w:tcW w:w="4904" w:type="dxa"/>
            <w:shd w:val="clear" w:color="auto" w:fill="auto"/>
            <w:vAlign w:val="center"/>
            <w:hideMark/>
          </w:tcPr>
          <w:p w:rsidR="00106549" w:rsidRDefault="00106549">
            <w:pPr>
              <w:rPr>
                <w:color w:val="000000"/>
              </w:rPr>
            </w:pPr>
            <w:r>
              <w:rPr>
                <w:color w:val="000000"/>
              </w:rPr>
              <w:t>Toner cor PRETO rendimento aproximado de 1500 páginas A4, compatível com impressora HP LaserJet P1005. Referência de toner: Toner HP 35A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40</w:t>
            </w:r>
          </w:p>
        </w:tc>
        <w:tc>
          <w:tcPr>
            <w:tcW w:w="1081" w:type="dxa"/>
            <w:shd w:val="clear" w:color="auto" w:fill="auto"/>
            <w:noWrap/>
            <w:vAlign w:val="center"/>
            <w:hideMark/>
          </w:tcPr>
          <w:p w:rsidR="00106549" w:rsidRDefault="00106549">
            <w:pPr>
              <w:jc w:val="center"/>
              <w:rPr>
                <w:color w:val="000000"/>
              </w:rPr>
            </w:pPr>
            <w:r>
              <w:rPr>
                <w:color w:val="000000"/>
              </w:rPr>
              <w:t>R$103,00</w:t>
            </w:r>
          </w:p>
        </w:tc>
        <w:tc>
          <w:tcPr>
            <w:tcW w:w="1394" w:type="dxa"/>
            <w:shd w:val="clear" w:color="auto" w:fill="auto"/>
            <w:noWrap/>
            <w:vAlign w:val="center"/>
            <w:hideMark/>
          </w:tcPr>
          <w:p w:rsidR="00106549" w:rsidRDefault="00106549">
            <w:pPr>
              <w:jc w:val="center"/>
              <w:rPr>
                <w:color w:val="000000"/>
              </w:rPr>
            </w:pPr>
            <w:r>
              <w:rPr>
                <w:color w:val="000000"/>
              </w:rPr>
              <w:t>R$4.120,00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34</w:t>
            </w:r>
          </w:p>
        </w:tc>
        <w:tc>
          <w:tcPr>
            <w:tcW w:w="4904" w:type="dxa"/>
            <w:shd w:val="clear" w:color="auto" w:fill="auto"/>
            <w:vAlign w:val="center"/>
            <w:hideMark/>
          </w:tcPr>
          <w:p w:rsidR="00106549" w:rsidRDefault="00106549">
            <w:pPr>
              <w:rPr>
                <w:color w:val="000000"/>
              </w:rPr>
            </w:pPr>
            <w:r>
              <w:rPr>
                <w:color w:val="000000"/>
              </w:rPr>
              <w:t>Toner cor PRETO rendimento aproximado de 1600 páginas A4, compatível com impressora HP LaserJet P1102W. Referência de toner: Toner HP 85A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60</w:t>
            </w:r>
          </w:p>
        </w:tc>
        <w:tc>
          <w:tcPr>
            <w:tcW w:w="1081" w:type="dxa"/>
            <w:shd w:val="clear" w:color="auto" w:fill="auto"/>
            <w:noWrap/>
            <w:vAlign w:val="center"/>
            <w:hideMark/>
          </w:tcPr>
          <w:p w:rsidR="00106549" w:rsidRDefault="00106549">
            <w:pPr>
              <w:jc w:val="center"/>
              <w:rPr>
                <w:color w:val="000000"/>
              </w:rPr>
            </w:pPr>
            <w:r>
              <w:rPr>
                <w:color w:val="000000"/>
              </w:rPr>
              <w:t>R$121,88</w:t>
            </w:r>
          </w:p>
        </w:tc>
        <w:tc>
          <w:tcPr>
            <w:tcW w:w="1394" w:type="dxa"/>
            <w:shd w:val="clear" w:color="auto" w:fill="auto"/>
            <w:noWrap/>
            <w:vAlign w:val="center"/>
            <w:hideMark/>
          </w:tcPr>
          <w:p w:rsidR="00106549" w:rsidRDefault="00106549">
            <w:pPr>
              <w:jc w:val="center"/>
              <w:rPr>
                <w:color w:val="000000"/>
              </w:rPr>
            </w:pPr>
            <w:r>
              <w:rPr>
                <w:color w:val="000000"/>
              </w:rPr>
              <w:t>R$7.312,80</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35</w:t>
            </w:r>
          </w:p>
        </w:tc>
        <w:tc>
          <w:tcPr>
            <w:tcW w:w="4904" w:type="dxa"/>
            <w:shd w:val="clear" w:color="auto" w:fill="auto"/>
            <w:vAlign w:val="center"/>
            <w:hideMark/>
          </w:tcPr>
          <w:p w:rsidR="00106549" w:rsidRDefault="00106549">
            <w:pPr>
              <w:rPr>
                <w:color w:val="000000"/>
              </w:rPr>
            </w:pPr>
            <w:r>
              <w:rPr>
                <w:color w:val="000000"/>
              </w:rPr>
              <w:t xml:space="preserve">Toner cor: preto rendimento aproximado de 8.000 páginas A4, compatível com impressora </w:t>
            </w:r>
            <w:r>
              <w:rPr>
                <w:color w:val="000000"/>
              </w:rPr>
              <w:lastRenderedPageBreak/>
              <w:t>Brother DCP-L5652DN. Referência de Toner: Brother TN3442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lastRenderedPageBreak/>
              <w:t>Unidade</w:t>
            </w:r>
          </w:p>
        </w:tc>
        <w:tc>
          <w:tcPr>
            <w:tcW w:w="854" w:type="dxa"/>
            <w:shd w:val="clear" w:color="auto" w:fill="auto"/>
            <w:noWrap/>
            <w:vAlign w:val="center"/>
            <w:hideMark/>
          </w:tcPr>
          <w:p w:rsidR="00106549" w:rsidRDefault="00106549">
            <w:pPr>
              <w:jc w:val="center"/>
              <w:rPr>
                <w:color w:val="000000"/>
              </w:rPr>
            </w:pPr>
            <w:r>
              <w:rPr>
                <w:color w:val="000000"/>
              </w:rPr>
              <w:t>18</w:t>
            </w:r>
          </w:p>
        </w:tc>
        <w:tc>
          <w:tcPr>
            <w:tcW w:w="1081" w:type="dxa"/>
            <w:shd w:val="clear" w:color="auto" w:fill="auto"/>
            <w:noWrap/>
            <w:vAlign w:val="center"/>
            <w:hideMark/>
          </w:tcPr>
          <w:p w:rsidR="00106549" w:rsidRDefault="00106549">
            <w:pPr>
              <w:jc w:val="center"/>
              <w:rPr>
                <w:color w:val="000000"/>
              </w:rPr>
            </w:pPr>
            <w:r>
              <w:rPr>
                <w:color w:val="000000"/>
              </w:rPr>
              <w:t>R$110,07</w:t>
            </w:r>
          </w:p>
        </w:tc>
        <w:tc>
          <w:tcPr>
            <w:tcW w:w="1394" w:type="dxa"/>
            <w:shd w:val="clear" w:color="auto" w:fill="auto"/>
            <w:noWrap/>
            <w:vAlign w:val="center"/>
            <w:hideMark/>
          </w:tcPr>
          <w:p w:rsidR="00106549" w:rsidRDefault="00106549">
            <w:pPr>
              <w:jc w:val="center"/>
              <w:rPr>
                <w:color w:val="000000"/>
              </w:rPr>
            </w:pPr>
            <w:r>
              <w:rPr>
                <w:color w:val="000000"/>
              </w:rPr>
              <w:t>R$1.981,26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36</w:t>
            </w:r>
          </w:p>
        </w:tc>
        <w:tc>
          <w:tcPr>
            <w:tcW w:w="4904" w:type="dxa"/>
            <w:shd w:val="clear" w:color="auto" w:fill="auto"/>
            <w:vAlign w:val="center"/>
            <w:hideMark/>
          </w:tcPr>
          <w:p w:rsidR="00106549" w:rsidRDefault="00106549">
            <w:pPr>
              <w:rPr>
                <w:color w:val="000000"/>
              </w:rPr>
            </w:pPr>
            <w:r>
              <w:rPr>
                <w:color w:val="000000"/>
              </w:rPr>
              <w:t>Unidade de cilindro com rendimento aproximado de 25.000 páginas A4, compatível com impressora Brother DCP8065 DN. Referência de Cilindro: Brother DR520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1081" w:type="dxa"/>
            <w:shd w:val="clear" w:color="auto" w:fill="auto"/>
            <w:noWrap/>
            <w:vAlign w:val="center"/>
            <w:hideMark/>
          </w:tcPr>
          <w:p w:rsidR="00106549" w:rsidRDefault="00106549">
            <w:pPr>
              <w:jc w:val="center"/>
              <w:rPr>
                <w:color w:val="000000"/>
              </w:rPr>
            </w:pPr>
            <w:r>
              <w:rPr>
                <w:color w:val="000000"/>
              </w:rPr>
              <w:t>R$88,68</w:t>
            </w:r>
          </w:p>
        </w:tc>
        <w:tc>
          <w:tcPr>
            <w:tcW w:w="1394" w:type="dxa"/>
            <w:shd w:val="clear" w:color="auto" w:fill="auto"/>
            <w:noWrap/>
            <w:vAlign w:val="center"/>
            <w:hideMark/>
          </w:tcPr>
          <w:p w:rsidR="00106549" w:rsidRDefault="00106549">
            <w:pPr>
              <w:jc w:val="center"/>
              <w:rPr>
                <w:color w:val="000000"/>
              </w:rPr>
            </w:pPr>
            <w:r>
              <w:rPr>
                <w:color w:val="000000"/>
              </w:rPr>
              <w:t>R$177,36</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37</w:t>
            </w:r>
          </w:p>
        </w:tc>
        <w:tc>
          <w:tcPr>
            <w:tcW w:w="4904" w:type="dxa"/>
            <w:shd w:val="clear" w:color="auto" w:fill="auto"/>
            <w:vAlign w:val="center"/>
            <w:hideMark/>
          </w:tcPr>
          <w:p w:rsidR="00106549" w:rsidRDefault="00106549">
            <w:pPr>
              <w:rPr>
                <w:color w:val="000000"/>
              </w:rPr>
            </w:pPr>
            <w:r>
              <w:rPr>
                <w:color w:val="000000"/>
              </w:rPr>
              <w:t>Unidade de cilindro com rendimento aproximado de 50.000 páginas A4, compatível com impressora Brother DCP-L5652DN. Referência de Cilindro: Brother DR3440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7</w:t>
            </w:r>
          </w:p>
        </w:tc>
        <w:tc>
          <w:tcPr>
            <w:tcW w:w="1081" w:type="dxa"/>
            <w:shd w:val="clear" w:color="auto" w:fill="auto"/>
            <w:noWrap/>
            <w:vAlign w:val="center"/>
            <w:hideMark/>
          </w:tcPr>
          <w:p w:rsidR="00106549" w:rsidRDefault="00106549">
            <w:pPr>
              <w:jc w:val="center"/>
              <w:rPr>
                <w:color w:val="000000"/>
              </w:rPr>
            </w:pPr>
            <w:r>
              <w:rPr>
                <w:color w:val="000000"/>
              </w:rPr>
              <w:t>R$104,69</w:t>
            </w:r>
          </w:p>
        </w:tc>
        <w:tc>
          <w:tcPr>
            <w:tcW w:w="1394" w:type="dxa"/>
            <w:shd w:val="clear" w:color="auto" w:fill="auto"/>
            <w:noWrap/>
            <w:vAlign w:val="center"/>
            <w:hideMark/>
          </w:tcPr>
          <w:p w:rsidR="00106549" w:rsidRDefault="00106549">
            <w:pPr>
              <w:jc w:val="center"/>
              <w:rPr>
                <w:color w:val="000000"/>
              </w:rPr>
            </w:pPr>
            <w:r>
              <w:rPr>
                <w:color w:val="000000"/>
              </w:rPr>
              <w:t>R$732,83</w:t>
            </w:r>
          </w:p>
        </w:tc>
      </w:tr>
      <w:tr w:rsidR="00106549" w:rsidTr="00106549">
        <w:trPr>
          <w:trHeight w:val="20"/>
        </w:trPr>
        <w:tc>
          <w:tcPr>
            <w:tcW w:w="8419" w:type="dxa"/>
            <w:gridSpan w:val="5"/>
            <w:shd w:val="clear" w:color="auto" w:fill="auto"/>
            <w:noWrap/>
            <w:vAlign w:val="bottom"/>
            <w:hideMark/>
          </w:tcPr>
          <w:p w:rsidR="00106549" w:rsidRDefault="00106549">
            <w:pPr>
              <w:jc w:val="center"/>
              <w:rPr>
                <w:b/>
                <w:bCs/>
                <w:color w:val="000000"/>
              </w:rPr>
            </w:pPr>
            <w:r>
              <w:rPr>
                <w:b/>
                <w:bCs/>
                <w:color w:val="000000"/>
              </w:rPr>
              <w:t>Valor Total</w:t>
            </w:r>
          </w:p>
        </w:tc>
        <w:tc>
          <w:tcPr>
            <w:tcW w:w="1394" w:type="dxa"/>
            <w:shd w:val="clear" w:color="auto" w:fill="auto"/>
            <w:noWrap/>
            <w:vAlign w:val="center"/>
            <w:hideMark/>
          </w:tcPr>
          <w:p w:rsidR="00106549" w:rsidRDefault="00106549">
            <w:pPr>
              <w:jc w:val="center"/>
              <w:rPr>
                <w:b/>
                <w:bCs/>
                <w:color w:val="000000"/>
              </w:rPr>
            </w:pPr>
            <w:r>
              <w:rPr>
                <w:b/>
                <w:bCs/>
                <w:color w:val="000000"/>
              </w:rPr>
              <w:t>R$43.291,99</w:t>
            </w:r>
          </w:p>
        </w:tc>
      </w:tr>
    </w:tbl>
    <w:p w:rsidR="007656A5" w:rsidRPr="00D758F7" w:rsidRDefault="007656A5" w:rsidP="00711C2E">
      <w:pPr>
        <w:widowControl w:val="0"/>
        <w:spacing w:before="240" w:after="240" w:line="276" w:lineRule="auto"/>
        <w:jc w:val="both"/>
      </w:pPr>
      <w:r w:rsidRPr="007656A5">
        <w:t xml:space="preserve">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w:t>
      </w:r>
      <w:r w:rsidRPr="00D758F7">
        <w:t>DE BO</w:t>
      </w:r>
      <w:r w:rsidR="006F00DE" w:rsidRPr="00D758F7">
        <w:t>M JARDIM</w:t>
      </w:r>
      <w:r w:rsidRPr="00D758F7">
        <w:t xml:space="preserve"> DE </w:t>
      </w:r>
      <w:r w:rsidR="00B16C10" w:rsidRPr="00D758F7">
        <w:t>MINAS para</w:t>
      </w:r>
      <w:r w:rsidRPr="00D758F7">
        <w:t xml:space="preserve"> a entrega do objeto. </w:t>
      </w:r>
    </w:p>
    <w:p w:rsidR="007656A5" w:rsidRDefault="00C819C2" w:rsidP="00711C2E">
      <w:pPr>
        <w:widowControl w:val="0"/>
        <w:autoSpaceDE w:val="0"/>
        <w:autoSpaceDN w:val="0"/>
        <w:adjustRightInd w:val="0"/>
        <w:spacing w:after="240" w:line="276" w:lineRule="auto"/>
        <w:jc w:val="both"/>
        <w:rPr>
          <w:rFonts w:eastAsia="Calibri"/>
          <w:b/>
          <w:bCs/>
          <w:noProof/>
          <w:u w:val="single"/>
          <w:lang w:eastAsia="en-US"/>
        </w:rPr>
      </w:pPr>
      <w:r w:rsidRPr="00D758F7">
        <w:rPr>
          <w:rFonts w:eastAsia="Calibri"/>
          <w:bCs/>
          <w:noProof/>
          <w:u w:val="single"/>
          <w:lang w:eastAsia="en-US"/>
        </w:rPr>
        <w:t xml:space="preserve">3.4 </w:t>
      </w:r>
      <w:r w:rsidR="000C241B" w:rsidRPr="00D758F7">
        <w:rPr>
          <w:rFonts w:eastAsia="Calibri"/>
          <w:bCs/>
          <w:noProof/>
          <w:u w:val="single"/>
          <w:lang w:eastAsia="en-US"/>
        </w:rPr>
        <w:t>–</w:t>
      </w:r>
      <w:r w:rsidRPr="00D758F7">
        <w:rPr>
          <w:rFonts w:eastAsia="Calibri"/>
          <w:bCs/>
          <w:noProof/>
          <w:u w:val="single"/>
          <w:lang w:eastAsia="en-US"/>
        </w:rPr>
        <w:t xml:space="preserve"> AS</w:t>
      </w:r>
      <w:r w:rsidR="000C241B" w:rsidRPr="00D758F7">
        <w:rPr>
          <w:rFonts w:eastAsia="Calibri"/>
          <w:bCs/>
          <w:noProof/>
          <w:u w:val="single"/>
          <w:lang w:eastAsia="en-US"/>
        </w:rPr>
        <w:t xml:space="preserve"> POSSÍVEIS</w:t>
      </w:r>
      <w:r w:rsidRPr="00D758F7">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D758F7">
        <w:rPr>
          <w:rFonts w:eastAsia="Calibri"/>
          <w:b/>
          <w:bCs/>
          <w:noProof/>
          <w:u w:val="single"/>
          <w:lang w:eastAsia="en-US"/>
        </w:rPr>
        <w:t>POR OUTRAS</w:t>
      </w:r>
      <w:r w:rsidR="00902BF1">
        <w:rPr>
          <w:rFonts w:eastAsia="Calibri"/>
          <w:b/>
          <w:bCs/>
          <w:noProof/>
          <w:u w:val="single"/>
          <w:lang w:eastAsia="en-US"/>
        </w:rPr>
        <w:t xml:space="preserve">  </w:t>
      </w:r>
      <w:r w:rsidRPr="00D758F7">
        <w:rPr>
          <w:rFonts w:eastAsia="Calibri"/>
          <w:b/>
          <w:bCs/>
          <w:noProof/>
          <w:u w:val="single"/>
          <w:lang w:eastAsia="en-US"/>
        </w:rPr>
        <w:t>EQUIVALENTES, SIMILARES OU DE MELHOR QUALIDADE, conforme posicionamento do TCU e TCE-MG.</w:t>
      </w:r>
      <w:r w:rsidR="007656A5" w:rsidRPr="00D758F7">
        <w:rPr>
          <w:rFonts w:eastAsia="Calibri"/>
          <w:bCs/>
          <w:noProof/>
          <w:u w:val="single"/>
          <w:vertAlign w:val="superscript"/>
          <w:lang w:eastAsia="en-US"/>
        </w:rPr>
        <w:footnoteReference w:id="3"/>
      </w:r>
    </w:p>
    <w:p w:rsidR="00D758F7" w:rsidRDefault="00D758F7" w:rsidP="00711C2E">
      <w:pPr>
        <w:widowControl w:val="0"/>
        <w:autoSpaceDE w:val="0"/>
        <w:spacing w:before="240" w:line="276" w:lineRule="auto"/>
        <w:jc w:val="both"/>
      </w:pPr>
      <w:r>
        <w:t>3.5</w:t>
      </w:r>
      <w:r w:rsidRPr="008A2549">
        <w:t xml:space="preserve"> - No ato da entrega, deverá ser observado se o prazo de validade dos materiais é igual ou superior a 80% do prazo de validade total.</w:t>
      </w:r>
    </w:p>
    <w:p w:rsidR="007656A5" w:rsidRPr="00D758F7" w:rsidRDefault="007656A5" w:rsidP="00711C2E">
      <w:pPr>
        <w:widowControl w:val="0"/>
        <w:tabs>
          <w:tab w:val="left" w:pos="840"/>
        </w:tabs>
        <w:spacing w:before="240" w:after="240" w:line="276" w:lineRule="auto"/>
        <w:jc w:val="both"/>
        <w:rPr>
          <w:rFonts w:eastAsia="Calibri"/>
          <w:b/>
          <w:bCs/>
          <w:lang w:eastAsia="en-US"/>
        </w:rPr>
      </w:pPr>
      <w:r w:rsidRPr="00D758F7">
        <w:rPr>
          <w:rFonts w:eastAsia="Calibri"/>
          <w:b/>
          <w:bCs/>
          <w:lang w:eastAsia="en-US"/>
        </w:rPr>
        <w:t>4 - DA DOTAÇÃO ORÇAMENTÁRIA</w:t>
      </w:r>
    </w:p>
    <w:p w:rsidR="000C241B" w:rsidRPr="00D758F7" w:rsidRDefault="007656A5" w:rsidP="00711C2E">
      <w:pPr>
        <w:widowControl w:val="0"/>
        <w:spacing w:after="240" w:line="276" w:lineRule="auto"/>
        <w:jc w:val="both"/>
      </w:pPr>
      <w:r w:rsidRPr="00D758F7">
        <w:rPr>
          <w:rFonts w:eastAsia="Calibri"/>
          <w:lang w:eastAsia="en-US"/>
        </w:rPr>
        <w:t xml:space="preserve">4.1 - </w:t>
      </w:r>
      <w:r w:rsidR="000C241B" w:rsidRPr="00D758F7">
        <w:t>Os recursos orçamentários para cobrir as futuras despesas decorrentes deste Edital, serão alocados quando ocorrer emissão das AF (Autorização de Fornecimento).</w:t>
      </w:r>
    </w:p>
    <w:p w:rsidR="007656A5" w:rsidRPr="00876B94" w:rsidRDefault="007656A5" w:rsidP="00711C2E">
      <w:pPr>
        <w:widowControl w:val="0"/>
        <w:spacing w:after="240" w:line="276" w:lineRule="auto"/>
        <w:jc w:val="both"/>
        <w:rPr>
          <w:rFonts w:eastAsia="Calibri"/>
          <w:b/>
          <w:bCs/>
          <w:lang w:eastAsia="en-US"/>
        </w:rPr>
      </w:pPr>
      <w:r w:rsidRPr="007656A5">
        <w:rPr>
          <w:rFonts w:eastAsia="Calibri"/>
          <w:b/>
          <w:bCs/>
          <w:lang w:eastAsia="en-US"/>
        </w:rPr>
        <w:t>5 - PRAZO DE ENTREGA</w:t>
      </w:r>
    </w:p>
    <w:p w:rsidR="007656A5" w:rsidRPr="007656A5" w:rsidRDefault="007656A5" w:rsidP="00711C2E">
      <w:pPr>
        <w:widowControl w:val="0"/>
        <w:spacing w:after="240" w:line="276" w:lineRule="auto"/>
        <w:jc w:val="both"/>
        <w:rPr>
          <w:rFonts w:eastAsia="Calibri"/>
          <w:lang w:eastAsia="en-US"/>
        </w:rPr>
      </w:pPr>
      <w:r w:rsidRPr="00876B94">
        <w:rPr>
          <w:rFonts w:eastAsia="Calibri"/>
          <w:lang w:eastAsia="en-US"/>
        </w:rPr>
        <w:t xml:space="preserve">5.1 - O prazo de entrega do objeto será de até </w:t>
      </w:r>
      <w:r w:rsidR="00B16C10" w:rsidRPr="00876B94">
        <w:rPr>
          <w:rFonts w:eastAsia="Calibri"/>
          <w:lang w:eastAsia="en-US"/>
        </w:rPr>
        <w:t>5</w:t>
      </w:r>
      <w:r w:rsidRPr="00876B94">
        <w:rPr>
          <w:rFonts w:eastAsia="Calibri"/>
          <w:lang w:eastAsia="en-US"/>
        </w:rPr>
        <w:t xml:space="preserve"> (</w:t>
      </w:r>
      <w:r w:rsidR="00B16C10" w:rsidRPr="00876B94">
        <w:rPr>
          <w:rFonts w:eastAsia="Calibri"/>
          <w:lang w:eastAsia="en-US"/>
        </w:rPr>
        <w:t>cinco</w:t>
      </w:r>
      <w:r w:rsidRPr="00876B94">
        <w:rPr>
          <w:rFonts w:eastAsia="Calibri"/>
          <w:lang w:eastAsia="en-US"/>
        </w:rPr>
        <w:t>) dias e começará a fluir a partir do 1º (primeiro) dia útil seguinte ao do recebimento do ofício de Autorização de Fornecimento</w:t>
      </w:r>
      <w:r w:rsidRPr="007656A5">
        <w:rPr>
          <w:rFonts w:eastAsia="Calibri"/>
          <w:lang w:eastAsia="en-US"/>
        </w:rPr>
        <w:t>, que será emitido após aprovação da licitação e autorização pela autoridade competente.</w:t>
      </w:r>
    </w:p>
    <w:p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lastRenderedPageBreak/>
        <w:t>6 - DAS CONDIÇÕES DE PAGAMENTO</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rsidR="007656A5" w:rsidRPr="000E5798"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6.3 - O pagamento será efetuado pelo</w:t>
      </w:r>
      <w:r w:rsidRPr="007656A5">
        <w:rPr>
          <w:rFonts w:eastAsia="Calibri"/>
          <w:b/>
          <w:lang w:eastAsia="en-US"/>
        </w:rPr>
        <w:t xml:space="preserve"> </w:t>
      </w:r>
      <w:r w:rsidRPr="000E5798">
        <w:rPr>
          <w:rFonts w:eastAsia="Calibri"/>
          <w:b/>
          <w:lang w:eastAsia="en-US"/>
        </w:rPr>
        <w:t>Município de Bo</w:t>
      </w:r>
      <w:r w:rsidR="00C819C2" w:rsidRPr="000E5798">
        <w:rPr>
          <w:rFonts w:eastAsia="Calibri"/>
          <w:b/>
          <w:lang w:eastAsia="en-US"/>
        </w:rPr>
        <w:t>m Jardim</w:t>
      </w:r>
      <w:r w:rsidRPr="000E5798">
        <w:rPr>
          <w:rFonts w:eastAsia="Calibri"/>
          <w:b/>
          <w:lang w:eastAsia="en-US"/>
        </w:rPr>
        <w:t xml:space="preserve"> de </w:t>
      </w:r>
      <w:r w:rsidR="00C819C2" w:rsidRPr="000E5798">
        <w:rPr>
          <w:rFonts w:eastAsia="Calibri"/>
          <w:b/>
          <w:lang w:eastAsia="en-US"/>
        </w:rPr>
        <w:t xml:space="preserve">Minas </w:t>
      </w:r>
      <w:r w:rsidR="00C819C2" w:rsidRPr="000E5798">
        <w:rPr>
          <w:rFonts w:eastAsia="Calibri"/>
          <w:lang w:eastAsia="en-US"/>
        </w:rPr>
        <w:t>em</w:t>
      </w:r>
      <w:r w:rsidRPr="000E5798">
        <w:rPr>
          <w:rFonts w:eastAsia="Calibri"/>
          <w:lang w:eastAsia="en-US"/>
        </w:rPr>
        <w:t xml:space="preserve"> até </w:t>
      </w:r>
      <w:r w:rsidR="000E5798" w:rsidRPr="000E5798">
        <w:rPr>
          <w:rFonts w:eastAsia="Calibri"/>
          <w:b/>
          <w:lang w:eastAsia="en-US"/>
        </w:rPr>
        <w:t>3</w:t>
      </w:r>
      <w:r w:rsidRPr="000E5798">
        <w:rPr>
          <w:rFonts w:eastAsia="Calibri"/>
          <w:b/>
          <w:lang w:eastAsia="en-US"/>
        </w:rPr>
        <w:t>0 (</w:t>
      </w:r>
      <w:r w:rsidR="000E5798" w:rsidRPr="000E5798">
        <w:rPr>
          <w:rFonts w:eastAsia="Calibri"/>
          <w:b/>
          <w:lang w:eastAsia="en-US"/>
        </w:rPr>
        <w:t>trinta</w:t>
      </w:r>
      <w:r w:rsidRPr="000E5798">
        <w:rPr>
          <w:rFonts w:eastAsia="Calibri"/>
          <w:b/>
          <w:lang w:eastAsia="en-US"/>
        </w:rPr>
        <w:t>)</w:t>
      </w:r>
      <w:r w:rsidRPr="000E5798">
        <w:rPr>
          <w:rFonts w:eastAsia="Calibri"/>
          <w:lang w:eastAsia="en-US"/>
        </w:rPr>
        <w:t xml:space="preserve"> </w:t>
      </w:r>
      <w:r w:rsidR="000E5798" w:rsidRPr="000E5798">
        <w:rPr>
          <w:rFonts w:eastAsia="Calibri"/>
          <w:lang w:eastAsia="en-US"/>
        </w:rPr>
        <w:t xml:space="preserve">dias </w:t>
      </w:r>
      <w:r w:rsidRPr="000E5798">
        <w:rPr>
          <w:rFonts w:eastAsia="Calibri"/>
          <w:lang w:eastAsia="ar-SA"/>
        </w:rPr>
        <w:t xml:space="preserve">após </w:t>
      </w:r>
      <w:r w:rsidRPr="000E5798">
        <w:rPr>
          <w:rFonts w:eastAsia="Calibri"/>
          <w:lang w:eastAsia="en-US"/>
        </w:rPr>
        <w:t>a apresentação da nota fiscal;</w:t>
      </w:r>
    </w:p>
    <w:p w:rsidR="007656A5" w:rsidRPr="000C241B" w:rsidRDefault="007656A5" w:rsidP="00711C2E">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0E5798">
        <w:rPr>
          <w:rFonts w:eastAsia="Calibri"/>
          <w:lang w:eastAsia="en-US"/>
        </w:rPr>
        <w:t>6.4 - Na hipótese de o documento de cobrança</w:t>
      </w:r>
      <w:r w:rsidRPr="007656A5">
        <w:rPr>
          <w:rFonts w:eastAsia="Calibri"/>
          <w:lang w:eastAsia="en-US"/>
        </w:rPr>
        <w:t xml:space="preserve"> apresentar erros, fica suspenso o prazo para pagamento, prosseguindo-se a contagem somente após a apresentação da nova documentação isenta </w:t>
      </w:r>
      <w:r w:rsidRPr="000C241B">
        <w:rPr>
          <w:rFonts w:eastAsia="Calibri"/>
          <w:lang w:eastAsia="en-US"/>
        </w:rPr>
        <w:t xml:space="preserve">de erros. </w:t>
      </w:r>
    </w:p>
    <w:p w:rsidR="007656A5" w:rsidRPr="000C241B" w:rsidRDefault="007656A5" w:rsidP="00711C2E">
      <w:pPr>
        <w:widowControl w:val="0"/>
        <w:tabs>
          <w:tab w:val="left" w:pos="840"/>
        </w:tabs>
        <w:spacing w:after="240" w:line="276" w:lineRule="auto"/>
        <w:jc w:val="both"/>
        <w:rPr>
          <w:rFonts w:eastAsia="Calibri"/>
          <w:lang w:eastAsia="en-US"/>
        </w:rPr>
      </w:pPr>
      <w:r w:rsidRPr="000C241B">
        <w:rPr>
          <w:rFonts w:eastAsia="Calibri"/>
          <w:bCs/>
          <w:lang w:eastAsia="en-US"/>
        </w:rPr>
        <w:t>6.5</w:t>
      </w:r>
      <w:r w:rsidRPr="000C241B">
        <w:rPr>
          <w:rFonts w:eastAsia="Calibri"/>
          <w:b/>
          <w:bCs/>
          <w:lang w:eastAsia="en-US"/>
        </w:rPr>
        <w:t xml:space="preserve"> </w:t>
      </w:r>
      <w:r w:rsidRPr="000C241B">
        <w:rPr>
          <w:rFonts w:eastAsia="Calibri"/>
          <w:bCs/>
          <w:lang w:eastAsia="en-US"/>
        </w:rPr>
        <w:t>-</w:t>
      </w:r>
      <w:r w:rsidRPr="000C241B">
        <w:rPr>
          <w:rFonts w:eastAsia="Calibri"/>
          <w:b/>
          <w:bCs/>
          <w:lang w:eastAsia="en-US"/>
        </w:rPr>
        <w:t xml:space="preserve"> </w:t>
      </w:r>
      <w:r w:rsidRPr="000C241B">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7 - LOCAL DE ENTREGA</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7.1 - </w:t>
      </w:r>
      <w:r w:rsidRPr="00106549">
        <w:rPr>
          <w:rFonts w:eastAsia="Calibri"/>
          <w:lang w:eastAsia="en-US"/>
        </w:rPr>
        <w:t xml:space="preserve">O objeto licitado deverá ser entregue no </w:t>
      </w:r>
      <w:r w:rsidR="00106549" w:rsidRPr="00106549">
        <w:rPr>
          <w:rFonts w:eastAsia="Calibri"/>
          <w:lang w:eastAsia="en-US"/>
        </w:rPr>
        <w:t>local indicado pela</w:t>
      </w:r>
      <w:r w:rsidRPr="00106549">
        <w:rPr>
          <w:rFonts w:eastAsia="Calibri"/>
          <w:lang w:eastAsia="en-US"/>
        </w:rPr>
        <w:t xml:space="preserve"> PREFEITURA MUNICIPAL DE BO</w:t>
      </w:r>
      <w:r w:rsidR="00C819C2" w:rsidRPr="00106549">
        <w:rPr>
          <w:rFonts w:eastAsia="Calibri"/>
          <w:lang w:eastAsia="en-US"/>
        </w:rPr>
        <w:t>M JARDIM</w:t>
      </w:r>
      <w:r w:rsidRPr="00106549">
        <w:rPr>
          <w:rFonts w:eastAsia="Calibri"/>
          <w:lang w:eastAsia="en-US"/>
        </w:rPr>
        <w:t xml:space="preserve"> DE MINAS</w:t>
      </w:r>
      <w:r w:rsidRPr="00106549">
        <w:rPr>
          <w:rFonts w:eastAsia="Calibri"/>
          <w:shd w:val="clear" w:color="auto" w:fill="FFFFFF"/>
          <w:lang w:eastAsia="en-US"/>
        </w:rPr>
        <w:t>,</w:t>
      </w:r>
      <w:r w:rsidRPr="00106549">
        <w:rPr>
          <w:rFonts w:eastAsia="Calibri"/>
          <w:lang w:eastAsia="en-US"/>
        </w:rPr>
        <w:t xml:space="preserve"> sem ônus </w:t>
      </w:r>
      <w:r w:rsidRPr="007656A5">
        <w:rPr>
          <w:rFonts w:eastAsia="Calibri"/>
          <w:lang w:eastAsia="en-US"/>
        </w:rPr>
        <w:t>para o mesmo, cabendo ao responsável pelo setor requisitante conferi-lo e lavrar Termo de Recebimento Provisório, para efeito de posterior verificação da conformidade do mesmo com as exigências do edital.</w:t>
      </w:r>
    </w:p>
    <w:p w:rsidR="007656A5" w:rsidRPr="007656A5" w:rsidRDefault="007656A5" w:rsidP="00711C2E">
      <w:pPr>
        <w:widowControl w:val="0"/>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7656A5" w:rsidRDefault="007656A5" w:rsidP="00711C2E">
      <w:pPr>
        <w:widowControl w:val="0"/>
        <w:tabs>
          <w:tab w:val="left" w:pos="840"/>
        </w:tabs>
        <w:spacing w:after="240" w:line="276" w:lineRule="auto"/>
        <w:jc w:val="both"/>
        <w:rPr>
          <w:rFonts w:eastAsia="Calibri"/>
          <w:bCs/>
          <w:lang w:eastAsia="en-US"/>
        </w:rPr>
      </w:pPr>
      <w:r w:rsidRPr="007656A5">
        <w:rPr>
          <w:rFonts w:eastAsia="Calibri"/>
          <w:bCs/>
          <w:lang w:eastAsia="en-US"/>
        </w:rPr>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rsidR="007656A5" w:rsidRPr="007656A5" w:rsidRDefault="007656A5" w:rsidP="00711C2E">
      <w:pPr>
        <w:widowControl w:val="0"/>
        <w:tabs>
          <w:tab w:val="left" w:pos="840"/>
        </w:tabs>
        <w:spacing w:after="240" w:line="276" w:lineRule="auto"/>
        <w:jc w:val="both"/>
        <w:rPr>
          <w:rFonts w:eastAsia="Calibri"/>
          <w:b/>
          <w:bCs/>
          <w:u w:val="single"/>
          <w:lang w:eastAsia="en-US"/>
        </w:rPr>
      </w:pPr>
      <w:r w:rsidRPr="007656A5">
        <w:rPr>
          <w:rFonts w:eastAsia="Calibri"/>
          <w:b/>
          <w:bCs/>
          <w:lang w:eastAsia="en-US"/>
        </w:rPr>
        <w:lastRenderedPageBreak/>
        <w:t xml:space="preserve">9 - </w:t>
      </w:r>
      <w:r w:rsidRPr="007656A5">
        <w:rPr>
          <w:rFonts w:eastAsia="Calibri"/>
          <w:b/>
          <w:bCs/>
          <w:u w:val="single"/>
          <w:lang w:eastAsia="en-US"/>
        </w:rPr>
        <w:t>OBRIGAÇÕES E RESPONSABILIDADES</w:t>
      </w:r>
    </w:p>
    <w:p w:rsidR="007656A5" w:rsidRPr="007656A5" w:rsidRDefault="007656A5" w:rsidP="00711C2E">
      <w:pPr>
        <w:widowControl w:val="0"/>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7656A5"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rsidR="007656A5" w:rsidRPr="00D758F7" w:rsidRDefault="007656A5" w:rsidP="00711C2E">
      <w:pPr>
        <w:widowControl w:val="0"/>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w:t>
      </w:r>
      <w:r w:rsidRPr="00D758F7">
        <w:rPr>
          <w:rFonts w:eastAsia="Calibri"/>
          <w:lang w:eastAsia="en-US"/>
        </w:rPr>
        <w:t xml:space="preserve">uisições dos produtos objeto do edital. </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9.2 – DA CONTRATANTE</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9.2.1 – Prestar a toda e qualquer informação a licitante vencedora, por esta solicitada, necessária à perfeita execução do Contrato;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9.2.2 – Efetuar o pagamento à contratada no prazo avençado, após a entrega da Nota Fiscal.</w:t>
      </w:r>
    </w:p>
    <w:p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10 - FISCALIZAÇÃO E GERENCIAMENTO DA CONTRATAÇÃO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ou</w:t>
      </w:r>
      <w:r w:rsidRPr="00D758F7">
        <w:rPr>
          <w:rFonts w:eastAsia="Calibri"/>
          <w:lang w:eastAsia="en-US"/>
        </w:rPr>
        <w:t xml:space="preserve"> modificação da contratação.</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lastRenderedPageBreak/>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D758F7">
        <w:rPr>
          <w:rFonts w:eastAsia="Calibri"/>
          <w:lang w:eastAsia="en-US"/>
        </w:rPr>
        <w:t>M JARDIM</w:t>
      </w:r>
      <w:r w:rsidRPr="00D758F7">
        <w:rPr>
          <w:rFonts w:eastAsia="Calibri"/>
          <w:lang w:eastAsia="en-US"/>
        </w:rPr>
        <w:t xml:space="preserve"> DE MINAS ou perante terceiros, do mesmo modo que a ocorrência de irregularidades decorrentes da execução contratual não implicará corresponsa</w:t>
      </w:r>
      <w:r w:rsidR="00C819C2" w:rsidRPr="00D758F7">
        <w:rPr>
          <w:rFonts w:eastAsia="Calibri"/>
          <w:lang w:eastAsia="en-US"/>
        </w:rPr>
        <w:t>bilidade do MUNICÍPIO DE BOM JARDIM</w:t>
      </w:r>
      <w:r w:rsidRPr="00D758F7">
        <w:rPr>
          <w:rFonts w:eastAsia="Calibri"/>
          <w:lang w:eastAsia="en-US"/>
        </w:rPr>
        <w:t xml:space="preserve"> DE MINAS</w:t>
      </w:r>
      <w:r w:rsidRPr="00D758F7">
        <w:rPr>
          <w:rFonts w:eastAsia="Calibri"/>
          <w:b/>
          <w:bCs/>
          <w:lang w:eastAsia="en-US"/>
        </w:rPr>
        <w:t xml:space="preserve"> </w:t>
      </w:r>
      <w:r w:rsidRPr="00D758F7">
        <w:rPr>
          <w:rFonts w:eastAsia="Calibri"/>
          <w:lang w:eastAsia="en-US"/>
        </w:rPr>
        <w:t xml:space="preserve">ou de seus prepostos, devendo, ainda, a </w:t>
      </w:r>
      <w:r w:rsidRPr="00D758F7">
        <w:rPr>
          <w:rFonts w:eastAsia="Calibri"/>
          <w:b/>
          <w:bCs/>
          <w:lang w:eastAsia="en-US"/>
        </w:rPr>
        <w:t>CONTRATADA</w:t>
      </w:r>
      <w:r w:rsidRPr="00D758F7">
        <w:rPr>
          <w:rFonts w:eastAsia="Calibri"/>
          <w:lang w:eastAsia="en-US"/>
        </w:rPr>
        <w:t>, sem prejuízo das penalidades previstas, proceder ao ressarcimento imediato</w:t>
      </w:r>
      <w:r w:rsidR="00C819C2" w:rsidRPr="00D758F7">
        <w:rPr>
          <w:rFonts w:eastAsia="Calibri"/>
          <w:lang w:eastAsia="en-US"/>
        </w:rPr>
        <w:t xml:space="preserve"> ao MUNICÍPIO DE BOM JARDIM</w:t>
      </w:r>
      <w:r w:rsidRPr="00D758F7">
        <w:rPr>
          <w:rFonts w:eastAsia="Calibri"/>
          <w:lang w:eastAsia="en-US"/>
        </w:rPr>
        <w:t xml:space="preserve"> DE MINAS </w:t>
      </w:r>
      <w:r w:rsidRPr="00D758F7">
        <w:rPr>
          <w:rFonts w:eastAsia="Calibri"/>
          <w:b/>
          <w:bCs/>
          <w:lang w:eastAsia="en-US"/>
        </w:rPr>
        <w:t xml:space="preserve"> </w:t>
      </w:r>
      <w:r w:rsidRPr="00D758F7">
        <w:rPr>
          <w:rFonts w:eastAsia="Calibri"/>
          <w:lang w:eastAsia="en-US"/>
        </w:rPr>
        <w:t>dos prejuízos apurados e imputados a falhas em suas atividades.</w:t>
      </w:r>
    </w:p>
    <w:p w:rsidR="007656A5" w:rsidRPr="00D758F7" w:rsidRDefault="007656A5" w:rsidP="00711C2E">
      <w:pPr>
        <w:widowControl w:val="0"/>
        <w:tabs>
          <w:tab w:val="left" w:pos="840"/>
        </w:tabs>
        <w:spacing w:after="240" w:line="276" w:lineRule="auto"/>
        <w:jc w:val="both"/>
        <w:rPr>
          <w:rFonts w:eastAsia="Calibri"/>
          <w:b/>
          <w:lang w:eastAsia="en-US"/>
        </w:rPr>
      </w:pPr>
      <w:r w:rsidRPr="00D758F7">
        <w:rPr>
          <w:rFonts w:eastAsia="Calibri"/>
          <w:b/>
          <w:lang w:eastAsia="en-US"/>
        </w:rPr>
        <w:t>11 - DAS SANÇÕES ADMINISTRATIVAS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11.1 - No caso de descumprimento total ou parcial das condições des</w:t>
      </w:r>
      <w:r w:rsidR="00C819C2" w:rsidRPr="00D758F7">
        <w:rPr>
          <w:rFonts w:eastAsia="Calibri"/>
          <w:lang w:eastAsia="en-US"/>
        </w:rPr>
        <w:t>te edital, o MUNICÍPIO DE BOM JARDIM</w:t>
      </w:r>
      <w:r w:rsidRPr="00D758F7">
        <w:rPr>
          <w:rFonts w:eastAsia="Calibri"/>
          <w:lang w:eastAsia="en-US"/>
        </w:rPr>
        <w:t xml:space="preserve"> DE </w:t>
      </w:r>
      <w:r w:rsidR="00661981" w:rsidRPr="00D758F7">
        <w:rPr>
          <w:rFonts w:eastAsia="Calibri"/>
          <w:lang w:eastAsia="en-US"/>
        </w:rPr>
        <w:t>MINAS,</w:t>
      </w:r>
      <w:r w:rsidRPr="00D758F7">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11.1.1 - multa moratória de 1% (um por cento) ao dia, por dia útil que exceder o prazo de entrega, sobre o valor do saldo não atendido, respeitados os limites da lei civil;</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11.2 - As multas moratórias e administrativas poderão ser aplicadas cumulativamente ou individualmente, não impedindo que o MUNICÍPIO DE BO</w:t>
      </w:r>
      <w:r w:rsidR="00C819C2" w:rsidRPr="00D758F7">
        <w:rPr>
          <w:rFonts w:eastAsia="Calibri"/>
          <w:lang w:eastAsia="en-US"/>
        </w:rPr>
        <w:t>M JARDIM</w:t>
      </w:r>
      <w:r w:rsidRPr="00D758F7">
        <w:rPr>
          <w:rFonts w:eastAsia="Calibri"/>
          <w:lang w:eastAsia="en-US"/>
        </w:rPr>
        <w:t xml:space="preserve"> DE MINAS rescinda unilateralmente o contrato e aplique as demais sanções legais cabíveis.</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11.3 - As multas administrativas e moratórias aplicadas serão descontadas dos pagamentos eventualmente devidos pelo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à</w:t>
      </w:r>
      <w:r w:rsidRPr="00D758F7">
        <w:rPr>
          <w:rFonts w:eastAsia="Calibri"/>
          <w:lang w:eastAsia="en-US"/>
        </w:rPr>
        <w:t xml:space="preserve"> contratada ou, ainda, quando for o caso, cobrada judicialmente, em consonância com os parágrafos 2º e 3º do art. 86 da Lei Federal n° 8.666/93.</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11.4 - A aplicação de multas não elidirá, em face do descumprimento do pactuado, o direito do MUNICÍPIO DE BO</w:t>
      </w:r>
      <w:r w:rsidR="00C819C2" w:rsidRPr="00D758F7">
        <w:rPr>
          <w:rFonts w:eastAsia="Calibri"/>
          <w:lang w:eastAsia="en-US"/>
        </w:rPr>
        <w:t>M JARDIM</w:t>
      </w:r>
      <w:r w:rsidRPr="00D758F7">
        <w:rPr>
          <w:rFonts w:eastAsia="Calibri"/>
          <w:lang w:eastAsia="en-US"/>
        </w:rPr>
        <w:t xml:space="preserve"> DE </w:t>
      </w:r>
      <w:r w:rsidR="00661981" w:rsidRPr="00D758F7">
        <w:rPr>
          <w:rFonts w:eastAsia="Calibri"/>
          <w:lang w:eastAsia="en-US"/>
        </w:rPr>
        <w:t>MINAS de</w:t>
      </w:r>
      <w:r w:rsidRPr="00D758F7">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lastRenderedPageBreak/>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7656A5" w:rsidRPr="00D758F7" w:rsidRDefault="007656A5" w:rsidP="00711C2E">
      <w:pPr>
        <w:widowControl w:val="0"/>
        <w:tabs>
          <w:tab w:val="left" w:pos="840"/>
        </w:tabs>
        <w:spacing w:after="240" w:line="276" w:lineRule="auto"/>
        <w:jc w:val="both"/>
        <w:rPr>
          <w:rFonts w:eastAsia="Calibri"/>
          <w:lang w:eastAsia="en-US"/>
        </w:rPr>
      </w:pPr>
      <w:r w:rsidRPr="00D758F7">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Default="007656A5"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Default="00711C2E" w:rsidP="00711C2E">
      <w:pPr>
        <w:widowControl w:val="0"/>
        <w:autoSpaceDE w:val="0"/>
        <w:autoSpaceDN w:val="0"/>
        <w:adjustRightInd w:val="0"/>
        <w:jc w:val="both"/>
        <w:rPr>
          <w:rFonts w:eastAsia="Calibri"/>
          <w:bCs/>
          <w:lang w:eastAsia="en-US"/>
        </w:rPr>
      </w:pPr>
    </w:p>
    <w:p w:rsidR="00711C2E" w:rsidRPr="007656A5" w:rsidRDefault="00711C2E" w:rsidP="00711C2E">
      <w:pPr>
        <w:widowControl w:val="0"/>
        <w:autoSpaceDE w:val="0"/>
        <w:autoSpaceDN w:val="0"/>
        <w:adjustRightInd w:val="0"/>
        <w:jc w:val="both"/>
        <w:rPr>
          <w:rFonts w:eastAsia="Calibri"/>
          <w:bCs/>
          <w:lang w:eastAsia="en-US"/>
        </w:rPr>
      </w:pPr>
    </w:p>
    <w:p w:rsidR="00C819C2" w:rsidRDefault="00C819C2" w:rsidP="00711C2E">
      <w:pPr>
        <w:widowControl w:val="0"/>
        <w:jc w:val="center"/>
        <w:rPr>
          <w:rFonts w:eastAsia="Calibri"/>
          <w:color w:val="FF0000"/>
          <w:lang w:eastAsia="ar-SA"/>
        </w:rPr>
      </w:pPr>
    </w:p>
    <w:p w:rsidR="00C819C2" w:rsidRDefault="00C819C2" w:rsidP="00711C2E">
      <w:pPr>
        <w:widowControl w:val="0"/>
        <w:jc w:val="center"/>
        <w:rPr>
          <w:rFonts w:eastAsia="Calibri"/>
          <w:color w:val="FF0000"/>
          <w:lang w:eastAsia="ar-SA"/>
        </w:rPr>
      </w:pPr>
    </w:p>
    <w:p w:rsidR="00C819C2" w:rsidRDefault="00C819C2"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11C2E" w:rsidRDefault="00711C2E" w:rsidP="00711C2E">
      <w:pPr>
        <w:widowControl w:val="0"/>
        <w:jc w:val="center"/>
        <w:rPr>
          <w:rFonts w:eastAsia="Calibri"/>
          <w:color w:val="FF0000"/>
          <w:lang w:eastAsia="ar-SA"/>
        </w:rPr>
      </w:pPr>
    </w:p>
    <w:p w:rsidR="007656A5" w:rsidRPr="007656A5" w:rsidRDefault="007656A5" w:rsidP="00711C2E">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ANEXO II</w:t>
      </w:r>
    </w:p>
    <w:p w:rsidR="004A150E" w:rsidRDefault="007656A5" w:rsidP="004A150E">
      <w:pPr>
        <w:widowControl w:val="0"/>
        <w:spacing w:line="276" w:lineRule="auto"/>
        <w:ind w:right="7"/>
        <w:jc w:val="center"/>
      </w:pPr>
      <w:r w:rsidRPr="007656A5">
        <w:rPr>
          <w:rFonts w:eastAsia="Arial"/>
          <w:b/>
          <w:bCs/>
          <w:lang w:val="pt-PT" w:eastAsia="pt-PT" w:bidi="pt-PT"/>
        </w:rPr>
        <w:t>MODELO DE PROPOSTA COMERCIAL</w:t>
      </w:r>
      <w:r w:rsidR="004A150E" w:rsidRPr="004A150E">
        <w:t xml:space="preserve"> </w:t>
      </w:r>
    </w:p>
    <w:p w:rsidR="007656A5" w:rsidRPr="007656A5" w:rsidRDefault="004A150E" w:rsidP="004A150E">
      <w:pPr>
        <w:widowControl w:val="0"/>
        <w:spacing w:after="240" w:line="276" w:lineRule="auto"/>
        <w:ind w:right="7"/>
        <w:jc w:val="center"/>
        <w:rPr>
          <w:rFonts w:eastAsia="Calibri"/>
          <w:b/>
          <w:lang w:eastAsia="en-US"/>
        </w:rPr>
      </w:pPr>
      <w:r w:rsidRPr="004A150E">
        <w:rPr>
          <w:rFonts w:eastAsia="Arial"/>
          <w:b/>
          <w:bCs/>
          <w:lang w:val="pt-PT" w:eastAsia="pt-PT" w:bidi="pt-PT"/>
        </w:rPr>
        <w:t>PROCESSO LICITATÓRIO Nº 51/2020</w:t>
      </w:r>
      <w:r>
        <w:rPr>
          <w:rFonts w:eastAsia="Arial"/>
          <w:b/>
          <w:bCs/>
          <w:lang w:val="pt-PT" w:eastAsia="pt-PT" w:bidi="pt-PT"/>
        </w:rPr>
        <w:t xml:space="preserve"> </w:t>
      </w:r>
      <w:r w:rsidRPr="004A150E">
        <w:rPr>
          <w:rFonts w:eastAsia="Arial"/>
          <w:b/>
          <w:bCs/>
          <w:lang w:val="pt-PT" w:eastAsia="pt-PT" w:bidi="pt-PT"/>
        </w:rPr>
        <w:t>PREGÃO ELETRÔNICO Nº 10/2020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7656A5" w:rsidTr="00C819C2">
        <w:trPr>
          <w:trHeight w:val="20"/>
          <w:jc w:val="center"/>
        </w:trPr>
        <w:tc>
          <w:tcPr>
            <w:tcW w:w="10208" w:type="dxa"/>
            <w:gridSpan w:val="7"/>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r>
      <w:tr w:rsidR="007656A5" w:rsidRPr="007656A5" w:rsidTr="00C819C2">
        <w:trPr>
          <w:trHeight w:val="20"/>
          <w:jc w:val="center"/>
        </w:trPr>
        <w:tc>
          <w:tcPr>
            <w:tcW w:w="5488" w:type="dxa"/>
            <w:gridSpan w:val="4"/>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Logradouro:</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c>
          <w:tcPr>
            <w:tcW w:w="1627" w:type="dxa"/>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rsidTr="00C819C2">
        <w:trPr>
          <w:trHeight w:val="20"/>
          <w:jc w:val="center"/>
        </w:trPr>
        <w:tc>
          <w:tcPr>
            <w:tcW w:w="3051" w:type="dxa"/>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Cidade:</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c>
          <w:tcPr>
            <w:tcW w:w="1192" w:type="dxa"/>
            <w:gridSpan w:val="2"/>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2" w:name="Texto7"/>
            <w:r w:rsidR="002F42E9"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lang w:eastAsia="en-US"/>
              </w:rPr>
            </w:r>
            <w:r w:rsidR="002F42E9"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lang w:eastAsia="en-US"/>
              </w:rPr>
              <w:fldChar w:fldCharType="end"/>
            </w:r>
            <w:bookmarkEnd w:id="2"/>
          </w:p>
        </w:tc>
      </w:tr>
      <w:tr w:rsidR="007656A5" w:rsidRPr="007656A5" w:rsidTr="00C819C2">
        <w:trPr>
          <w:trHeight w:val="20"/>
          <w:jc w:val="center"/>
        </w:trPr>
        <w:tc>
          <w:tcPr>
            <w:tcW w:w="3376" w:type="dxa"/>
            <w:gridSpan w:val="2"/>
            <w:hideMark/>
          </w:tcPr>
          <w:p w:rsidR="007656A5" w:rsidRPr="007656A5" w:rsidRDefault="007656A5" w:rsidP="00711C2E">
            <w:pPr>
              <w:widowControl w:val="0"/>
              <w:autoSpaceDE w:val="0"/>
              <w:autoSpaceDN w:val="0"/>
              <w:ind w:right="-1"/>
              <w:jc w:val="both"/>
              <w:rPr>
                <w:rFonts w:eastAsia="Arial"/>
                <w:b/>
                <w:bCs/>
                <w:lang w:val="pt-PT" w:eastAsia="pt-PT" w:bidi="pt-PT"/>
              </w:rPr>
            </w:pPr>
            <w:r w:rsidRPr="007656A5">
              <w:rPr>
                <w:rFonts w:eastAsia="Calibri"/>
                <w:lang w:eastAsia="en-US"/>
              </w:rPr>
              <w:t>CNPJ:</w:t>
            </w:r>
            <w:r w:rsidR="002F42E9"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2F42E9" w:rsidRPr="007656A5">
              <w:rPr>
                <w:rFonts w:eastAsia="Calibri"/>
                <w:b/>
                <w:bCs/>
                <w:noProof/>
                <w:lang w:eastAsia="en-US"/>
              </w:rPr>
            </w:r>
            <w:r w:rsidR="002F42E9"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2F42E9" w:rsidRPr="007656A5">
              <w:rPr>
                <w:rFonts w:eastAsia="Calibri"/>
                <w:b/>
                <w:bCs/>
                <w:noProof/>
                <w:lang w:eastAsia="en-US"/>
              </w:rPr>
              <w:fldChar w:fldCharType="end"/>
            </w:r>
          </w:p>
        </w:tc>
        <w:tc>
          <w:tcPr>
            <w:tcW w:w="6832" w:type="dxa"/>
            <w:gridSpan w:val="5"/>
            <w:hideMark/>
          </w:tcPr>
          <w:p w:rsidR="007656A5" w:rsidRPr="007656A5" w:rsidRDefault="007656A5" w:rsidP="00711C2E">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rsidTr="00C819C2">
        <w:trPr>
          <w:trHeight w:val="20"/>
          <w:jc w:val="center"/>
        </w:trPr>
        <w:tc>
          <w:tcPr>
            <w:tcW w:w="3376" w:type="dxa"/>
            <w:gridSpan w:val="2"/>
          </w:tcPr>
          <w:p w:rsidR="007656A5" w:rsidRPr="007656A5" w:rsidRDefault="007656A5" w:rsidP="00711C2E">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rsidR="007656A5" w:rsidRPr="007656A5" w:rsidRDefault="007656A5" w:rsidP="00711C2E">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rsidR="007656A5" w:rsidRDefault="007656A5" w:rsidP="00711C2E">
      <w:pPr>
        <w:widowControl w:val="0"/>
        <w:spacing w:line="276" w:lineRule="auto"/>
        <w:ind w:right="-1"/>
        <w:jc w:val="center"/>
        <w:rPr>
          <w:rFonts w:eastAsia="Arial"/>
          <w:lang w:val="pt-PT" w:eastAsia="pt-PT" w:bidi="pt-PT"/>
        </w:rPr>
      </w:pPr>
    </w:p>
    <w:tbl>
      <w:tblPr>
        <w:tblW w:w="103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53"/>
        <w:gridCol w:w="4981"/>
        <w:gridCol w:w="960"/>
        <w:gridCol w:w="854"/>
        <w:gridCol w:w="824"/>
        <w:gridCol w:w="1040"/>
        <w:gridCol w:w="687"/>
      </w:tblGrid>
      <w:tr w:rsidR="00106549" w:rsidTr="00106549">
        <w:trPr>
          <w:trHeight w:val="20"/>
        </w:trPr>
        <w:tc>
          <w:tcPr>
            <w:tcW w:w="620" w:type="dxa"/>
            <w:shd w:val="clear" w:color="auto" w:fill="auto"/>
            <w:noWrap/>
            <w:vAlign w:val="center"/>
            <w:hideMark/>
          </w:tcPr>
          <w:p w:rsidR="00106549" w:rsidRDefault="00106549" w:rsidP="00106549">
            <w:pPr>
              <w:jc w:val="center"/>
              <w:rPr>
                <w:b/>
                <w:bCs/>
                <w:color w:val="000000"/>
              </w:rPr>
            </w:pPr>
            <w:r>
              <w:rPr>
                <w:b/>
                <w:bCs/>
                <w:color w:val="000000"/>
              </w:rPr>
              <w:t>Item</w:t>
            </w:r>
          </w:p>
        </w:tc>
        <w:tc>
          <w:tcPr>
            <w:tcW w:w="5334" w:type="dxa"/>
            <w:gridSpan w:val="2"/>
            <w:shd w:val="clear" w:color="auto" w:fill="auto"/>
            <w:vAlign w:val="center"/>
            <w:hideMark/>
          </w:tcPr>
          <w:p w:rsidR="00106549" w:rsidRDefault="00106549" w:rsidP="00106549">
            <w:pPr>
              <w:jc w:val="center"/>
              <w:rPr>
                <w:b/>
                <w:bCs/>
                <w:color w:val="000000"/>
              </w:rPr>
            </w:pPr>
            <w:r>
              <w:rPr>
                <w:b/>
                <w:bCs/>
                <w:color w:val="000000"/>
              </w:rPr>
              <w:t>Descrição</w:t>
            </w:r>
          </w:p>
        </w:tc>
        <w:tc>
          <w:tcPr>
            <w:tcW w:w="960" w:type="dxa"/>
            <w:shd w:val="clear" w:color="auto" w:fill="auto"/>
            <w:noWrap/>
            <w:vAlign w:val="center"/>
            <w:hideMark/>
          </w:tcPr>
          <w:p w:rsidR="00106549" w:rsidRDefault="00106549">
            <w:pPr>
              <w:jc w:val="center"/>
              <w:rPr>
                <w:b/>
                <w:bCs/>
                <w:color w:val="000000"/>
              </w:rPr>
            </w:pPr>
            <w:r>
              <w:rPr>
                <w:b/>
                <w:bCs/>
                <w:color w:val="000000"/>
              </w:rPr>
              <w:t>Und</w:t>
            </w:r>
          </w:p>
        </w:tc>
        <w:tc>
          <w:tcPr>
            <w:tcW w:w="854" w:type="dxa"/>
            <w:shd w:val="clear" w:color="auto" w:fill="auto"/>
            <w:noWrap/>
            <w:vAlign w:val="center"/>
            <w:hideMark/>
          </w:tcPr>
          <w:p w:rsidR="00106549" w:rsidRDefault="00106549">
            <w:pPr>
              <w:jc w:val="center"/>
              <w:rPr>
                <w:b/>
                <w:bCs/>
                <w:color w:val="000000"/>
              </w:rPr>
            </w:pPr>
            <w:r>
              <w:rPr>
                <w:b/>
                <w:bCs/>
                <w:color w:val="000000"/>
              </w:rPr>
              <w:t>Quant.</w:t>
            </w:r>
          </w:p>
        </w:tc>
        <w:tc>
          <w:tcPr>
            <w:tcW w:w="824" w:type="dxa"/>
            <w:vAlign w:val="center"/>
          </w:tcPr>
          <w:p w:rsidR="00106549" w:rsidRDefault="00106549" w:rsidP="00106549">
            <w:pPr>
              <w:jc w:val="center"/>
              <w:rPr>
                <w:b/>
                <w:bCs/>
                <w:color w:val="000000"/>
              </w:rPr>
            </w:pPr>
            <w:r>
              <w:rPr>
                <w:b/>
                <w:bCs/>
                <w:color w:val="000000"/>
              </w:rPr>
              <w:t>Marca</w:t>
            </w:r>
          </w:p>
        </w:tc>
        <w:tc>
          <w:tcPr>
            <w:tcW w:w="1040" w:type="dxa"/>
            <w:shd w:val="clear" w:color="auto" w:fill="auto"/>
            <w:noWrap/>
            <w:vAlign w:val="center"/>
            <w:hideMark/>
          </w:tcPr>
          <w:p w:rsidR="00106549" w:rsidRDefault="00106549">
            <w:pPr>
              <w:jc w:val="center"/>
              <w:rPr>
                <w:b/>
                <w:bCs/>
                <w:color w:val="000000"/>
              </w:rPr>
            </w:pPr>
            <w:r>
              <w:rPr>
                <w:b/>
                <w:bCs/>
                <w:color w:val="000000"/>
              </w:rPr>
              <w:t>Val. Unit.</w:t>
            </w:r>
          </w:p>
        </w:tc>
        <w:tc>
          <w:tcPr>
            <w:tcW w:w="687" w:type="dxa"/>
            <w:shd w:val="clear" w:color="auto" w:fill="auto"/>
            <w:noWrap/>
            <w:vAlign w:val="center"/>
            <w:hideMark/>
          </w:tcPr>
          <w:p w:rsidR="00106549" w:rsidRDefault="00106549">
            <w:pPr>
              <w:jc w:val="center"/>
              <w:rPr>
                <w:b/>
                <w:bCs/>
                <w:color w:val="000000"/>
              </w:rPr>
            </w:pPr>
            <w:r>
              <w:rPr>
                <w:b/>
                <w:bCs/>
                <w:color w:val="000000"/>
              </w:rPr>
              <w:t>Val. Total</w:t>
            </w: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w:t>
            </w:r>
          </w:p>
        </w:tc>
        <w:tc>
          <w:tcPr>
            <w:tcW w:w="5334" w:type="dxa"/>
            <w:gridSpan w:val="2"/>
            <w:shd w:val="clear" w:color="auto" w:fill="auto"/>
            <w:vAlign w:val="center"/>
            <w:hideMark/>
          </w:tcPr>
          <w:p w:rsidR="00106549" w:rsidRDefault="00106549">
            <w:pPr>
              <w:rPr>
                <w:color w:val="000000"/>
              </w:rPr>
            </w:pPr>
            <w:r>
              <w:rPr>
                <w:color w:val="000000"/>
              </w:rPr>
              <w:t>Cartucho de tinta cor PRETO rendimento aproximado de 200 páginas A4, compatível com impressora HP Multifuncional photosmart C4280. Referência de cartucho: Cartucho HP 74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w:t>
            </w:r>
          </w:p>
        </w:tc>
        <w:tc>
          <w:tcPr>
            <w:tcW w:w="5334" w:type="dxa"/>
            <w:gridSpan w:val="2"/>
            <w:shd w:val="clear" w:color="auto" w:fill="auto"/>
            <w:vAlign w:val="center"/>
            <w:hideMark/>
          </w:tcPr>
          <w:p w:rsidR="00106549" w:rsidRDefault="00106549">
            <w:pPr>
              <w:rPr>
                <w:color w:val="000000"/>
              </w:rPr>
            </w:pPr>
            <w:r>
              <w:rPr>
                <w:color w:val="000000"/>
              </w:rPr>
              <w:t>Cartucho de tinta cor PRETO rendimento aproximado de 360 páginas A4, compatível com impressora Multifuncional HP Deskjet Ink Advantage 1516. Referência de cartucho: Cartucho HP 662XL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8</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w:t>
            </w:r>
          </w:p>
        </w:tc>
        <w:tc>
          <w:tcPr>
            <w:tcW w:w="5334" w:type="dxa"/>
            <w:gridSpan w:val="2"/>
            <w:shd w:val="clear" w:color="auto" w:fill="auto"/>
            <w:vAlign w:val="center"/>
            <w:hideMark/>
          </w:tcPr>
          <w:p w:rsidR="00106549" w:rsidRDefault="00106549">
            <w:pPr>
              <w:rPr>
                <w:color w:val="000000"/>
              </w:rPr>
            </w:pPr>
            <w:r>
              <w:rPr>
                <w:color w:val="000000"/>
              </w:rPr>
              <w:t>Cartucho de tinta cor PRETO rendimento aproximado de 380 páginas A4, compatível com impressora HP DeskJet Ink Advantage 3636 e HP DeskJet Ink Advantage 2136. Referência de cartucho: Cartucho HP 664XL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4</w:t>
            </w:r>
          </w:p>
        </w:tc>
        <w:tc>
          <w:tcPr>
            <w:tcW w:w="5334" w:type="dxa"/>
            <w:gridSpan w:val="2"/>
            <w:shd w:val="clear" w:color="auto" w:fill="auto"/>
            <w:vAlign w:val="center"/>
            <w:hideMark/>
          </w:tcPr>
          <w:p w:rsidR="00106549" w:rsidRDefault="00106549">
            <w:pPr>
              <w:rPr>
                <w:color w:val="000000"/>
              </w:rPr>
            </w:pPr>
            <w:r>
              <w:rPr>
                <w:color w:val="000000"/>
              </w:rPr>
              <w:t>Cartucho de tinta cor TRICOLOR rendimento aproximado de 170 páginas A4, compatível com impressora HP Multifuncional photosmart C4280. Referência de cartucho: Cartucho HP 75 Colorido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5</w:t>
            </w:r>
          </w:p>
        </w:tc>
        <w:tc>
          <w:tcPr>
            <w:tcW w:w="5334" w:type="dxa"/>
            <w:gridSpan w:val="2"/>
            <w:shd w:val="clear" w:color="auto" w:fill="auto"/>
            <w:vAlign w:val="center"/>
            <w:hideMark/>
          </w:tcPr>
          <w:p w:rsidR="00106549" w:rsidRDefault="00106549">
            <w:pPr>
              <w:rPr>
                <w:color w:val="000000"/>
              </w:rPr>
            </w:pPr>
            <w:r>
              <w:rPr>
                <w:color w:val="000000"/>
              </w:rPr>
              <w:t>Cartucho de tinta cor TRICOLOR rendimento aproximado de 300 páginas A4, compatível com impressora Multifuncional HP Deskjet Ink Advantage 1516. Referência de cartucho: Cartucho HP 662XL tricolor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6</w:t>
            </w:r>
          </w:p>
        </w:tc>
        <w:tc>
          <w:tcPr>
            <w:tcW w:w="5334" w:type="dxa"/>
            <w:gridSpan w:val="2"/>
            <w:shd w:val="clear" w:color="auto" w:fill="auto"/>
            <w:vAlign w:val="center"/>
            <w:hideMark/>
          </w:tcPr>
          <w:p w:rsidR="00106549" w:rsidRDefault="00106549">
            <w:pPr>
              <w:rPr>
                <w:color w:val="000000"/>
              </w:rPr>
            </w:pPr>
            <w:r>
              <w:rPr>
                <w:color w:val="000000"/>
              </w:rPr>
              <w:t xml:space="preserve">Cartucho de tinta cor TRICOLOR rendimento aproximado de 330 páginas A4, compatível com impressora HP DeskJet Ink Advantage 3636 e HP DeskJet Ink Advantage 2136. Referência de cartucho: </w:t>
            </w:r>
            <w:r>
              <w:rPr>
                <w:color w:val="000000"/>
              </w:rPr>
              <w:lastRenderedPageBreak/>
              <w:t>Cartucho HP 664XL tricolor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lastRenderedPageBreak/>
              <w:t>Unidade</w:t>
            </w:r>
          </w:p>
        </w:tc>
        <w:tc>
          <w:tcPr>
            <w:tcW w:w="854" w:type="dxa"/>
            <w:shd w:val="clear" w:color="auto" w:fill="auto"/>
            <w:noWrap/>
            <w:vAlign w:val="center"/>
            <w:hideMark/>
          </w:tcPr>
          <w:p w:rsidR="00106549" w:rsidRDefault="00106549">
            <w:pPr>
              <w:jc w:val="center"/>
              <w:rPr>
                <w:color w:val="000000"/>
              </w:rPr>
            </w:pPr>
            <w:r>
              <w:rPr>
                <w:color w:val="000000"/>
              </w:rPr>
              <w:t>10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7</w:t>
            </w:r>
          </w:p>
        </w:tc>
        <w:tc>
          <w:tcPr>
            <w:tcW w:w="5334" w:type="dxa"/>
            <w:gridSpan w:val="2"/>
            <w:shd w:val="clear" w:color="auto" w:fill="auto"/>
            <w:vAlign w:val="center"/>
            <w:hideMark/>
          </w:tcPr>
          <w:p w:rsidR="00106549" w:rsidRDefault="00106549">
            <w:pPr>
              <w:rPr>
                <w:color w:val="000000"/>
              </w:rPr>
            </w:pPr>
            <w:r>
              <w:rPr>
                <w:color w:val="000000"/>
              </w:rPr>
              <w:t>Garrafa de tinta AMARELO rendimento aproximado de 6.500 páginas A4, compatível com impressora Epson EcoTank L365. Referência de Tinta: Epson 664 T664420-AL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8</w:t>
            </w:r>
          </w:p>
        </w:tc>
        <w:tc>
          <w:tcPr>
            <w:tcW w:w="5334" w:type="dxa"/>
            <w:gridSpan w:val="2"/>
            <w:shd w:val="clear" w:color="auto" w:fill="auto"/>
            <w:vAlign w:val="center"/>
            <w:hideMark/>
          </w:tcPr>
          <w:p w:rsidR="00106549" w:rsidRDefault="00106549">
            <w:pPr>
              <w:rPr>
                <w:color w:val="000000"/>
              </w:rPr>
            </w:pPr>
            <w:r>
              <w:rPr>
                <w:color w:val="000000"/>
              </w:rPr>
              <w:t>Garrafa de tinta AMARELO rendimento aproximado de 7500 páginas A4, compatível com impressora Epson stylus Office TX620FWD, EcoTank L3110 e L3150. Referência de Tinta: Epson T544 T544420-AL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9</w:t>
            </w:r>
          </w:p>
        </w:tc>
        <w:tc>
          <w:tcPr>
            <w:tcW w:w="5334" w:type="dxa"/>
            <w:gridSpan w:val="2"/>
            <w:shd w:val="clear" w:color="auto" w:fill="auto"/>
            <w:vAlign w:val="center"/>
            <w:hideMark/>
          </w:tcPr>
          <w:p w:rsidR="00106549" w:rsidRDefault="00106549">
            <w:pPr>
              <w:rPr>
                <w:color w:val="000000"/>
              </w:rPr>
            </w:pPr>
            <w:r>
              <w:rPr>
                <w:color w:val="000000"/>
              </w:rPr>
              <w:t>Garrafa de tinta CIANO rendimento aproximado de 6.500 páginas A4, compatível com impressora Epson EcoTank L365. Referência de Tinta: Epson 664 T664220-AL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10</w:t>
            </w:r>
          </w:p>
        </w:tc>
        <w:tc>
          <w:tcPr>
            <w:tcW w:w="5334" w:type="dxa"/>
            <w:gridSpan w:val="2"/>
            <w:shd w:val="clear" w:color="auto" w:fill="auto"/>
            <w:vAlign w:val="center"/>
            <w:hideMark/>
          </w:tcPr>
          <w:p w:rsidR="00106549" w:rsidRDefault="00106549">
            <w:pPr>
              <w:rPr>
                <w:color w:val="000000"/>
              </w:rPr>
            </w:pPr>
            <w:r>
              <w:rPr>
                <w:color w:val="000000"/>
              </w:rPr>
              <w:t>Garrafa de tinta CIANO rendimento aproximado de 7500 páginas A4, compatível com impressora Epson stylus Office TX620FWD, EcoTank L3110 e L3150. Referência de Tinta: Epson T544 T544220-AL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11</w:t>
            </w:r>
          </w:p>
        </w:tc>
        <w:tc>
          <w:tcPr>
            <w:tcW w:w="5334" w:type="dxa"/>
            <w:gridSpan w:val="2"/>
            <w:shd w:val="clear" w:color="auto" w:fill="auto"/>
            <w:vAlign w:val="center"/>
            <w:hideMark/>
          </w:tcPr>
          <w:p w:rsidR="00106549" w:rsidRDefault="00106549">
            <w:pPr>
              <w:rPr>
                <w:color w:val="000000"/>
              </w:rPr>
            </w:pPr>
            <w:r>
              <w:rPr>
                <w:color w:val="000000"/>
              </w:rPr>
              <w:t>Garrafa de tinta MAGENTA rendimento aproximado de 6.500 páginas A4, compatível com impressora Epson EcoTank L365. Referência de Tinta: Epson 664 T664320-AL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12</w:t>
            </w:r>
          </w:p>
        </w:tc>
        <w:tc>
          <w:tcPr>
            <w:tcW w:w="5334" w:type="dxa"/>
            <w:gridSpan w:val="2"/>
            <w:shd w:val="clear" w:color="auto" w:fill="auto"/>
            <w:vAlign w:val="center"/>
            <w:hideMark/>
          </w:tcPr>
          <w:p w:rsidR="00106549" w:rsidRDefault="00106549">
            <w:pPr>
              <w:rPr>
                <w:color w:val="000000"/>
              </w:rPr>
            </w:pPr>
            <w:r>
              <w:rPr>
                <w:color w:val="000000"/>
              </w:rPr>
              <w:t>Garrafa de tinta MAGENTA rendimento aproximado de 7500 páginas A4, compatível com impressora Epson stylus Office TX620FWD, EcoTank L3110 e L3150. Referência de Tinta: Epson T544 T544320-AL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13</w:t>
            </w:r>
          </w:p>
        </w:tc>
        <w:tc>
          <w:tcPr>
            <w:tcW w:w="5334" w:type="dxa"/>
            <w:gridSpan w:val="2"/>
            <w:shd w:val="clear" w:color="auto" w:fill="auto"/>
            <w:vAlign w:val="center"/>
            <w:hideMark/>
          </w:tcPr>
          <w:p w:rsidR="00106549" w:rsidRDefault="00106549">
            <w:pPr>
              <w:rPr>
                <w:color w:val="000000"/>
              </w:rPr>
            </w:pPr>
            <w:r>
              <w:rPr>
                <w:color w:val="000000"/>
              </w:rPr>
              <w:t>Garrafa de tinta PRETO rendimento aproximado de 4.000 páginas A4, compatível com impressora Epson EcoTank L365 e L380. Referência de Tinta: Epson 664 T664120-AL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28</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14</w:t>
            </w:r>
          </w:p>
        </w:tc>
        <w:tc>
          <w:tcPr>
            <w:tcW w:w="5334" w:type="dxa"/>
            <w:gridSpan w:val="2"/>
            <w:shd w:val="clear" w:color="auto" w:fill="auto"/>
            <w:vAlign w:val="center"/>
            <w:hideMark/>
          </w:tcPr>
          <w:p w:rsidR="00106549" w:rsidRDefault="00106549">
            <w:pPr>
              <w:rPr>
                <w:color w:val="000000"/>
              </w:rPr>
            </w:pPr>
            <w:r>
              <w:rPr>
                <w:color w:val="000000"/>
              </w:rPr>
              <w:t>Garrafa de tinta Preto rendimento aproximado de 4.500 páginas A4, compatível com impressora Epson stylus Office TX620FWD, EcoTank L3110 e L3150. Referência de Tinta: Epson T544 T544120-AL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15</w:t>
            </w:r>
          </w:p>
        </w:tc>
        <w:tc>
          <w:tcPr>
            <w:tcW w:w="5334" w:type="dxa"/>
            <w:gridSpan w:val="2"/>
            <w:shd w:val="clear" w:color="auto" w:fill="auto"/>
            <w:vAlign w:val="center"/>
            <w:hideMark/>
          </w:tcPr>
          <w:p w:rsidR="00106549" w:rsidRDefault="00106549">
            <w:pPr>
              <w:rPr>
                <w:color w:val="000000"/>
              </w:rPr>
            </w:pPr>
            <w:r>
              <w:rPr>
                <w:color w:val="000000"/>
              </w:rPr>
              <w:t>Toner cor AMARELO rendimento aproximado de 1000 páginas A4, compatível com impressora HP Multifuncional laser color CP1025 e HP Multifuncional laser color pro 100 M175A. Referência de toner: Toner HP 126A amarelo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16</w:t>
            </w:r>
          </w:p>
        </w:tc>
        <w:tc>
          <w:tcPr>
            <w:tcW w:w="5334" w:type="dxa"/>
            <w:gridSpan w:val="2"/>
            <w:shd w:val="clear" w:color="auto" w:fill="auto"/>
            <w:vAlign w:val="center"/>
            <w:hideMark/>
          </w:tcPr>
          <w:p w:rsidR="00106549" w:rsidRDefault="00106549">
            <w:pPr>
              <w:rPr>
                <w:color w:val="000000"/>
              </w:rPr>
            </w:pPr>
            <w:r>
              <w:rPr>
                <w:color w:val="000000"/>
              </w:rPr>
              <w:t>Toner cor CIANO rendimento aproximado de 1000 páginas A4, compatível com impressora HP Multifuncional laser color CP1025 e HP Multifuncional laser color pro 100 M175A. Referência de toner: Toner HP 126A ciano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17</w:t>
            </w:r>
          </w:p>
        </w:tc>
        <w:tc>
          <w:tcPr>
            <w:tcW w:w="5334" w:type="dxa"/>
            <w:gridSpan w:val="2"/>
            <w:shd w:val="clear" w:color="auto" w:fill="auto"/>
            <w:vAlign w:val="center"/>
            <w:hideMark/>
          </w:tcPr>
          <w:p w:rsidR="00106549" w:rsidRDefault="00106549">
            <w:pPr>
              <w:rPr>
                <w:color w:val="000000"/>
              </w:rPr>
            </w:pPr>
            <w:r>
              <w:rPr>
                <w:color w:val="000000"/>
              </w:rPr>
              <w:t>Toner cor MAGENTA rendimento aproximado de 1000 páginas A4, compatível com impressora HP Multifuncional laser color CP1025 e HP Multifuncional laser color pro 100 M175A. Referência de toner: Toner HP 126A magenta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18</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12.000 páginas A4, compatível com impressora Kyocera M2035. Referência de Toner: Toner Kyocera TK-1147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8</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19</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15.000 páginas A4, compatível com impressora SAMSUNG PRO XPRESS M3375FD. Referência de Toner: SAMSUNG D204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20</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1.500 páginas A4, compatível com impressora Samsung ML 1660. Referência de Toner: SAMSUNG MLT-D104S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21</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1.500 páginas A4, compatível com impressora Samsung ML-2165. Referência de Toner: SAMSUNG MLT-D101S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22</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24.000 páginas A4, compatível com impressora Toshiba estúdio 163. Referência de Toner: Toner Toshiba T1640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23</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2.500 páginas A4, compatível com impressora Ricoh SP 3510. Referência de Toner: Ricoh AIO SP 3400LA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24</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3.000 páginas A4, compatível com impressora Xerox Phaser 3260. Referência de Toner: Xerox 106R02778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25</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3.500 páginas A4, compatível com impressora LEXMARK E260 DN. Referência de Toner: LEXMARK E260A11B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26</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5.000 páginas A4, compatível com impressora Samsung ML-2851ND. Referência de Toner: Samsung Original Ml-D2850b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27</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6.400 páginas A4, compatível com impressora Ricoh SP 377 DN. Referência de Toner: Ricoh SP 377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28</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7.000 páginas A4, compatível com impressora Brother DCP8065 DN. Referência de Toner: Brother TN580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29</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7.200 páginas A4, compatível com impressora Kyocera KM1820. Referência de Toner: Toner Kyocera TK-18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30</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7.200 páginas A4, compatível com impressora Kyocera KM 2810. Referência de Toner: Toner Kyocera TK-137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31</w:t>
            </w:r>
          </w:p>
        </w:tc>
        <w:tc>
          <w:tcPr>
            <w:tcW w:w="5334" w:type="dxa"/>
            <w:gridSpan w:val="2"/>
            <w:shd w:val="clear" w:color="auto" w:fill="auto"/>
            <w:vAlign w:val="center"/>
            <w:hideMark/>
          </w:tcPr>
          <w:p w:rsidR="00106549" w:rsidRDefault="00106549">
            <w:pPr>
              <w:rPr>
                <w:color w:val="000000"/>
              </w:rPr>
            </w:pPr>
            <w:r>
              <w:rPr>
                <w:color w:val="000000"/>
              </w:rPr>
              <w:t>Toner cor: PRETO com rendimento aproximado de 9.000 páginas A4, compatível com impressora Ricoh MP 1900. Referência de Toner: Ricoh 1130-D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3</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lastRenderedPageBreak/>
              <w:t>32</w:t>
            </w:r>
          </w:p>
        </w:tc>
        <w:tc>
          <w:tcPr>
            <w:tcW w:w="5334" w:type="dxa"/>
            <w:gridSpan w:val="2"/>
            <w:shd w:val="clear" w:color="auto" w:fill="auto"/>
            <w:vAlign w:val="center"/>
            <w:hideMark/>
          </w:tcPr>
          <w:p w:rsidR="00106549" w:rsidRDefault="00106549">
            <w:pPr>
              <w:rPr>
                <w:color w:val="000000"/>
              </w:rPr>
            </w:pPr>
            <w:r>
              <w:rPr>
                <w:color w:val="000000"/>
              </w:rPr>
              <w:t>Toner cor PRETO rendimento aproximado de 1200 páginas A4, compatível com impressora HP Multifuncional laser color CP1025 e HP Multifuncional laser color pro 100 M175A. Referência de toner: Toner HP 126A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5</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33</w:t>
            </w:r>
          </w:p>
        </w:tc>
        <w:tc>
          <w:tcPr>
            <w:tcW w:w="5334" w:type="dxa"/>
            <w:gridSpan w:val="2"/>
            <w:shd w:val="clear" w:color="auto" w:fill="auto"/>
            <w:vAlign w:val="center"/>
            <w:hideMark/>
          </w:tcPr>
          <w:p w:rsidR="00106549" w:rsidRDefault="00106549">
            <w:pPr>
              <w:rPr>
                <w:color w:val="000000"/>
              </w:rPr>
            </w:pPr>
            <w:r>
              <w:rPr>
                <w:color w:val="000000"/>
              </w:rPr>
              <w:t>Toner cor PRETO rendimento aproximado de 1500 páginas A4, compatível com impressora HP LaserJet P1005. Referência de toner: Toner HP 35A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40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34</w:t>
            </w:r>
          </w:p>
        </w:tc>
        <w:tc>
          <w:tcPr>
            <w:tcW w:w="5334" w:type="dxa"/>
            <w:gridSpan w:val="2"/>
            <w:shd w:val="clear" w:color="auto" w:fill="auto"/>
            <w:vAlign w:val="center"/>
            <w:hideMark/>
          </w:tcPr>
          <w:p w:rsidR="00106549" w:rsidRDefault="00106549">
            <w:pPr>
              <w:rPr>
                <w:color w:val="000000"/>
              </w:rPr>
            </w:pPr>
            <w:r>
              <w:rPr>
                <w:color w:val="000000"/>
              </w:rPr>
              <w:t>Toner cor PRETO rendimento aproximado de 1600 páginas A4, compatível com impressora HP LaserJet P1102W. Referência de toner: Toner HP 85A preto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60</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35</w:t>
            </w:r>
          </w:p>
        </w:tc>
        <w:tc>
          <w:tcPr>
            <w:tcW w:w="5334" w:type="dxa"/>
            <w:gridSpan w:val="2"/>
            <w:shd w:val="clear" w:color="auto" w:fill="auto"/>
            <w:vAlign w:val="center"/>
            <w:hideMark/>
          </w:tcPr>
          <w:p w:rsidR="00106549" w:rsidRDefault="00106549">
            <w:pPr>
              <w:rPr>
                <w:color w:val="000000"/>
              </w:rPr>
            </w:pPr>
            <w:r>
              <w:rPr>
                <w:color w:val="000000"/>
              </w:rPr>
              <w:t>Toner cor: preto rendimento aproximado de 8.000 páginas A4, compatível com impressora Brother DCP-L5652DN. Referência de Toner: Brother TN3442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18</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36</w:t>
            </w:r>
          </w:p>
        </w:tc>
        <w:tc>
          <w:tcPr>
            <w:tcW w:w="5334" w:type="dxa"/>
            <w:gridSpan w:val="2"/>
            <w:shd w:val="clear" w:color="auto" w:fill="auto"/>
            <w:vAlign w:val="center"/>
            <w:hideMark/>
          </w:tcPr>
          <w:p w:rsidR="00106549" w:rsidRDefault="00106549">
            <w:pPr>
              <w:rPr>
                <w:color w:val="000000"/>
              </w:rPr>
            </w:pPr>
            <w:r>
              <w:rPr>
                <w:color w:val="000000"/>
              </w:rPr>
              <w:t>Unidade de cilindro com rendimento aproximado de 25.000 páginas A4, compatível com impressora Brother DCP8065 DN. Referência de Cilindro: Brother DR520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2</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620" w:type="dxa"/>
            <w:shd w:val="clear" w:color="auto" w:fill="auto"/>
            <w:noWrap/>
            <w:vAlign w:val="center"/>
            <w:hideMark/>
          </w:tcPr>
          <w:p w:rsidR="00106549" w:rsidRDefault="00106549">
            <w:pPr>
              <w:jc w:val="center"/>
              <w:rPr>
                <w:color w:val="000000"/>
              </w:rPr>
            </w:pPr>
            <w:r>
              <w:rPr>
                <w:color w:val="000000"/>
              </w:rPr>
              <w:t>37</w:t>
            </w:r>
          </w:p>
        </w:tc>
        <w:tc>
          <w:tcPr>
            <w:tcW w:w="5334" w:type="dxa"/>
            <w:gridSpan w:val="2"/>
            <w:shd w:val="clear" w:color="auto" w:fill="auto"/>
            <w:vAlign w:val="center"/>
            <w:hideMark/>
          </w:tcPr>
          <w:p w:rsidR="00106549" w:rsidRDefault="00106549">
            <w:pPr>
              <w:rPr>
                <w:color w:val="000000"/>
              </w:rPr>
            </w:pPr>
            <w:r>
              <w:rPr>
                <w:color w:val="000000"/>
              </w:rPr>
              <w:t>Unidade de cilindro com rendimento aproximado de 50.000 páginas A4, compatível com impressora Brother DCP-L5652DN. Referência de Cilindro: Brother DR3440 ou qualidade equivalente e não remanufaturado.</w:t>
            </w:r>
          </w:p>
        </w:tc>
        <w:tc>
          <w:tcPr>
            <w:tcW w:w="960" w:type="dxa"/>
            <w:shd w:val="clear" w:color="auto" w:fill="auto"/>
            <w:noWrap/>
            <w:vAlign w:val="center"/>
            <w:hideMark/>
          </w:tcPr>
          <w:p w:rsidR="00106549" w:rsidRDefault="00106549">
            <w:pPr>
              <w:jc w:val="center"/>
              <w:rPr>
                <w:color w:val="000000"/>
              </w:rPr>
            </w:pPr>
            <w:r>
              <w:rPr>
                <w:color w:val="000000"/>
              </w:rPr>
              <w:t>Unidade</w:t>
            </w:r>
          </w:p>
        </w:tc>
        <w:tc>
          <w:tcPr>
            <w:tcW w:w="854" w:type="dxa"/>
            <w:shd w:val="clear" w:color="auto" w:fill="auto"/>
            <w:noWrap/>
            <w:vAlign w:val="center"/>
            <w:hideMark/>
          </w:tcPr>
          <w:p w:rsidR="00106549" w:rsidRDefault="00106549">
            <w:pPr>
              <w:jc w:val="center"/>
              <w:rPr>
                <w:color w:val="000000"/>
              </w:rPr>
            </w:pPr>
            <w:r>
              <w:rPr>
                <w:color w:val="000000"/>
              </w:rPr>
              <w:t>7</w:t>
            </w:r>
          </w:p>
        </w:tc>
        <w:tc>
          <w:tcPr>
            <w:tcW w:w="824" w:type="dxa"/>
          </w:tcPr>
          <w:p w:rsidR="00106549" w:rsidRDefault="00106549">
            <w:pPr>
              <w:jc w:val="center"/>
              <w:rPr>
                <w:color w:val="000000"/>
              </w:rPr>
            </w:pPr>
          </w:p>
        </w:tc>
        <w:tc>
          <w:tcPr>
            <w:tcW w:w="1040" w:type="dxa"/>
            <w:shd w:val="clear" w:color="auto" w:fill="auto"/>
            <w:noWrap/>
            <w:vAlign w:val="center"/>
          </w:tcPr>
          <w:p w:rsidR="00106549" w:rsidRDefault="00106549">
            <w:pPr>
              <w:jc w:val="center"/>
              <w:rPr>
                <w:color w:val="000000"/>
              </w:rPr>
            </w:pPr>
          </w:p>
        </w:tc>
        <w:tc>
          <w:tcPr>
            <w:tcW w:w="687" w:type="dxa"/>
            <w:shd w:val="clear" w:color="auto" w:fill="auto"/>
            <w:noWrap/>
            <w:vAlign w:val="center"/>
          </w:tcPr>
          <w:p w:rsidR="00106549" w:rsidRDefault="00106549">
            <w:pPr>
              <w:jc w:val="center"/>
              <w:rPr>
                <w:color w:val="000000"/>
              </w:rPr>
            </w:pPr>
          </w:p>
        </w:tc>
      </w:tr>
      <w:tr w:rsidR="00106549" w:rsidTr="00106549">
        <w:trPr>
          <w:trHeight w:val="20"/>
        </w:trPr>
        <w:tc>
          <w:tcPr>
            <w:tcW w:w="973" w:type="dxa"/>
            <w:gridSpan w:val="2"/>
          </w:tcPr>
          <w:p w:rsidR="00106549" w:rsidRDefault="00106549">
            <w:pPr>
              <w:jc w:val="center"/>
              <w:rPr>
                <w:b/>
                <w:bCs/>
                <w:color w:val="000000"/>
              </w:rPr>
            </w:pPr>
          </w:p>
        </w:tc>
        <w:tc>
          <w:tcPr>
            <w:tcW w:w="8659" w:type="dxa"/>
            <w:gridSpan w:val="5"/>
            <w:shd w:val="clear" w:color="auto" w:fill="auto"/>
            <w:noWrap/>
            <w:vAlign w:val="bottom"/>
            <w:hideMark/>
          </w:tcPr>
          <w:p w:rsidR="00106549" w:rsidRDefault="00106549">
            <w:pPr>
              <w:jc w:val="center"/>
              <w:rPr>
                <w:b/>
                <w:bCs/>
                <w:color w:val="000000"/>
              </w:rPr>
            </w:pPr>
            <w:r>
              <w:rPr>
                <w:b/>
                <w:bCs/>
                <w:color w:val="000000"/>
              </w:rPr>
              <w:t>Valor Total</w:t>
            </w:r>
          </w:p>
        </w:tc>
        <w:tc>
          <w:tcPr>
            <w:tcW w:w="687" w:type="dxa"/>
            <w:shd w:val="clear" w:color="auto" w:fill="auto"/>
            <w:noWrap/>
            <w:vAlign w:val="center"/>
            <w:hideMark/>
          </w:tcPr>
          <w:p w:rsidR="00106549" w:rsidRDefault="00106549" w:rsidP="00106549">
            <w:pPr>
              <w:jc w:val="center"/>
              <w:rPr>
                <w:b/>
                <w:bCs/>
                <w:color w:val="000000"/>
              </w:rPr>
            </w:pPr>
          </w:p>
        </w:tc>
      </w:tr>
    </w:tbl>
    <w:p w:rsidR="007656A5" w:rsidRPr="007656A5" w:rsidRDefault="007656A5" w:rsidP="00711C2E">
      <w:pPr>
        <w:widowControl w:val="0"/>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7656A5"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7656A5" w:rsidRDefault="007656A5" w:rsidP="00711C2E">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Local:</w:t>
            </w:r>
            <w:r w:rsidR="002F42E9"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2F42E9" w:rsidRPr="007656A5">
              <w:rPr>
                <w:rFonts w:eastAsia="Calibri"/>
                <w:lang w:eastAsia="en-US"/>
              </w:rPr>
            </w:r>
            <w:r w:rsidR="002F42E9"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2F42E9"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711C2E">
            <w:pPr>
              <w:widowControl w:val="0"/>
              <w:autoSpaceDE w:val="0"/>
              <w:autoSpaceDN w:val="0"/>
              <w:ind w:right="-1"/>
              <w:rPr>
                <w:rFonts w:eastAsia="Arial"/>
                <w:lang w:val="pt-PT" w:eastAsia="pt-PT" w:bidi="pt-PT"/>
              </w:rPr>
            </w:pPr>
            <w:r w:rsidRPr="007656A5">
              <w:rPr>
                <w:rFonts w:eastAsia="Calibri"/>
                <w:lang w:eastAsia="en-US"/>
              </w:rPr>
              <w:t xml:space="preserve">Data: </w:t>
            </w:r>
            <w:bookmarkStart w:id="3" w:name="Texto13"/>
            <w:r w:rsidR="002F42E9"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2F42E9" w:rsidRPr="007656A5">
              <w:rPr>
                <w:rFonts w:eastAsia="Calibri"/>
                <w:lang w:eastAsia="en-US"/>
              </w:rPr>
            </w:r>
            <w:r w:rsidR="002F42E9"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2F42E9" w:rsidRPr="007656A5">
              <w:rPr>
                <w:rFonts w:eastAsia="Calibri"/>
                <w:lang w:eastAsia="en-US"/>
              </w:rPr>
              <w:fldChar w:fldCharType="end"/>
            </w:r>
            <w:bookmarkEnd w:id="3"/>
          </w:p>
        </w:tc>
      </w:tr>
    </w:tbl>
    <w:p w:rsidR="007656A5" w:rsidRDefault="007656A5" w:rsidP="00711C2E">
      <w:pPr>
        <w:widowControl w:val="0"/>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7656A5" w:rsidRDefault="00DB14BF" w:rsidP="00711C2E">
      <w:pPr>
        <w:widowControl w:val="0"/>
        <w:spacing w:before="240" w:after="240" w:line="276" w:lineRule="auto"/>
        <w:ind w:right="-1"/>
        <w:jc w:val="both"/>
        <w:rPr>
          <w:rFonts w:eastAsia="Calibri"/>
          <w:lang w:eastAsia="en-US"/>
        </w:rPr>
      </w:pPr>
    </w:p>
    <w:p w:rsidR="007656A5" w:rsidRPr="007656A5" w:rsidRDefault="007656A5" w:rsidP="00711C2E">
      <w:pPr>
        <w:widowControl w:val="0"/>
        <w:spacing w:line="276" w:lineRule="auto"/>
        <w:ind w:right="-1"/>
        <w:jc w:val="center"/>
        <w:rPr>
          <w:rFonts w:eastAsia="Calibri"/>
          <w:b/>
          <w:lang w:eastAsia="en-US"/>
        </w:rPr>
      </w:pPr>
      <w:r w:rsidRPr="007656A5">
        <w:rPr>
          <w:rFonts w:eastAsia="Calibri"/>
          <w:b/>
          <w:lang w:eastAsia="en-US"/>
        </w:rPr>
        <w:t>________________________________________</w:t>
      </w:r>
    </w:p>
    <w:p w:rsidR="007656A5" w:rsidRPr="007656A5" w:rsidRDefault="007656A5" w:rsidP="00711C2E">
      <w:pPr>
        <w:widowControl w:val="0"/>
        <w:spacing w:line="276" w:lineRule="auto"/>
        <w:ind w:right="-1"/>
        <w:jc w:val="center"/>
        <w:rPr>
          <w:rFonts w:eastAsia="Calibri"/>
          <w:b/>
          <w:lang w:eastAsia="en-US"/>
        </w:rPr>
      </w:pPr>
      <w:r w:rsidRPr="007656A5">
        <w:rPr>
          <w:rFonts w:eastAsia="Calibri"/>
          <w:b/>
          <w:lang w:eastAsia="en-US"/>
        </w:rPr>
        <w:t>ASSINATURA E CARIMBO CNPJ</w:t>
      </w:r>
    </w:p>
    <w:p w:rsidR="00B51CB0" w:rsidRDefault="00B51CB0" w:rsidP="00711C2E">
      <w:pPr>
        <w:widowControl w:val="0"/>
        <w:rPr>
          <w:rFonts w:eastAsia="Arial"/>
        </w:rPr>
      </w:pPr>
    </w:p>
    <w:p w:rsidR="00B51CB0" w:rsidRDefault="00B51CB0" w:rsidP="00711C2E">
      <w:pPr>
        <w:widowControl w:val="0"/>
        <w:rPr>
          <w:rFonts w:eastAsia="Arial"/>
        </w:rPr>
      </w:pPr>
    </w:p>
    <w:p w:rsidR="00B51CB0" w:rsidRPr="00DF6C5C" w:rsidRDefault="00B51CB0" w:rsidP="00711C2E">
      <w:pPr>
        <w:widowControl w:val="0"/>
        <w:rPr>
          <w:rFonts w:eastAsia="Arial"/>
        </w:rPr>
      </w:pPr>
    </w:p>
    <w:p w:rsidR="00DB14BF" w:rsidRDefault="00DB14BF" w:rsidP="00711C2E">
      <w:pPr>
        <w:widowControl w:val="0"/>
        <w:rPr>
          <w:rFonts w:eastAsia="Arial"/>
        </w:rPr>
      </w:pPr>
    </w:p>
    <w:p w:rsidR="00711C2E" w:rsidRPr="00DF6C5C" w:rsidRDefault="00711C2E" w:rsidP="00711C2E">
      <w:pPr>
        <w:widowControl w:val="0"/>
        <w:rPr>
          <w:rFonts w:eastAsia="Arial"/>
        </w:rPr>
      </w:pPr>
    </w:p>
    <w:p w:rsidR="00DF6C5C" w:rsidRDefault="00DF6C5C" w:rsidP="00711C2E">
      <w:pPr>
        <w:widowControl w:val="0"/>
        <w:rPr>
          <w:rFonts w:eastAsia="Arial"/>
        </w:rPr>
      </w:pPr>
    </w:p>
    <w:p w:rsidR="00F3594F" w:rsidRPr="007656A5" w:rsidRDefault="00DB14BF" w:rsidP="00B51CB0">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rsidR="00DB14BF" w:rsidRPr="007656A5" w:rsidRDefault="00DB14BF"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rsidR="004A150E" w:rsidRPr="007656A5" w:rsidRDefault="004A150E" w:rsidP="004A150E">
      <w:pPr>
        <w:widowControl w:val="0"/>
        <w:spacing w:after="240" w:line="276" w:lineRule="auto"/>
        <w:ind w:right="7"/>
        <w:jc w:val="center"/>
        <w:rPr>
          <w:rFonts w:eastAsia="Calibri"/>
          <w:b/>
          <w:lang w:eastAsia="en-US"/>
        </w:rPr>
      </w:pPr>
      <w:r w:rsidRPr="004A150E">
        <w:rPr>
          <w:rFonts w:eastAsia="Arial"/>
          <w:b/>
          <w:bCs/>
          <w:lang w:val="pt-PT" w:eastAsia="pt-PT" w:bidi="pt-PT"/>
        </w:rPr>
        <w:t>PROCESSO LICITATÓRIO Nº 51/2020</w:t>
      </w:r>
      <w:r>
        <w:rPr>
          <w:rFonts w:eastAsia="Arial"/>
          <w:b/>
          <w:bCs/>
          <w:lang w:val="pt-PT" w:eastAsia="pt-PT" w:bidi="pt-PT"/>
        </w:rPr>
        <w:t xml:space="preserve"> </w:t>
      </w:r>
      <w:r w:rsidRPr="004A150E">
        <w:rPr>
          <w:rFonts w:eastAsia="Arial"/>
          <w:b/>
          <w:bCs/>
          <w:lang w:val="pt-PT" w:eastAsia="pt-PT" w:bidi="pt-PT"/>
        </w:rPr>
        <w:t>PREGÃO ELETRÔNICO Nº 10/2020</w:t>
      </w:r>
    </w:p>
    <w:p w:rsidR="00DB14BF" w:rsidRPr="007656A5" w:rsidRDefault="00DB14BF" w:rsidP="00711C2E">
      <w:pPr>
        <w:widowControl w:val="0"/>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rsidR="00DB14BF" w:rsidRPr="007656A5" w:rsidRDefault="00DB14BF" w:rsidP="00711C2E">
      <w:pPr>
        <w:widowControl w:val="0"/>
        <w:spacing w:after="200" w:line="276" w:lineRule="auto"/>
        <w:ind w:right="7"/>
        <w:jc w:val="both"/>
      </w:pPr>
      <w:r w:rsidRPr="007656A5">
        <w:t>(___) Ressalva: emprega menor, a partir de quatorze anos, na condição de aprendiz.</w:t>
      </w:r>
    </w:p>
    <w:p w:rsidR="00DB14BF" w:rsidRPr="007656A5" w:rsidRDefault="00DB14BF" w:rsidP="00711C2E">
      <w:pPr>
        <w:widowControl w:val="0"/>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rsidR="00DB14BF" w:rsidRPr="007656A5" w:rsidRDefault="00DB14BF" w:rsidP="00711C2E">
      <w:pPr>
        <w:widowControl w:val="0"/>
        <w:spacing w:after="200" w:line="276" w:lineRule="auto"/>
        <w:ind w:right="7"/>
        <w:jc w:val="both"/>
        <w:rPr>
          <w:i/>
        </w:rPr>
      </w:pPr>
    </w:p>
    <w:p w:rsidR="00DB14BF" w:rsidRPr="007656A5" w:rsidRDefault="00DB14BF" w:rsidP="00711C2E">
      <w:pPr>
        <w:widowControl w:val="0"/>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rsidR="00DB14BF" w:rsidRPr="007656A5" w:rsidRDefault="00DB14BF" w:rsidP="00711C2E">
      <w:pPr>
        <w:widowControl w:val="0"/>
        <w:spacing w:after="200" w:line="276" w:lineRule="auto"/>
        <w:ind w:right="7"/>
        <w:jc w:val="both"/>
      </w:pPr>
    </w:p>
    <w:p w:rsidR="00DB14BF" w:rsidRPr="007656A5" w:rsidRDefault="00DB14BF" w:rsidP="00711C2E">
      <w:pPr>
        <w:widowControl w:val="0"/>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rsidR="00DB14BF" w:rsidRPr="007656A5" w:rsidRDefault="00DB14BF" w:rsidP="00711C2E">
      <w:pPr>
        <w:widowControl w:val="0"/>
        <w:spacing w:after="200" w:line="276" w:lineRule="auto"/>
        <w:ind w:right="7"/>
        <w:jc w:val="both"/>
      </w:pPr>
    </w:p>
    <w:p w:rsidR="00DB14BF" w:rsidRPr="007656A5" w:rsidRDefault="00DB14BF" w:rsidP="00711C2E">
      <w:pPr>
        <w:widowControl w:val="0"/>
        <w:tabs>
          <w:tab w:val="left" w:pos="7705"/>
        </w:tabs>
        <w:spacing w:after="200" w:line="276" w:lineRule="auto"/>
        <w:ind w:right="7"/>
        <w:jc w:val="both"/>
        <w:sectPr w:rsidR="00DB14BF" w:rsidRPr="007656A5" w:rsidSect="00437B24">
          <w:headerReference w:type="default" r:id="rId14"/>
          <w:footerReference w:type="default" r:id="rId15"/>
          <w:type w:val="continuous"/>
          <w:pgSz w:w="11910" w:h="16840" w:code="9"/>
          <w:pgMar w:top="1440" w:right="1080" w:bottom="1440" w:left="1080" w:header="851" w:footer="851" w:gutter="0"/>
          <w:cols w:space="720"/>
          <w:docGrid w:linePitch="326"/>
        </w:sectPr>
      </w:pPr>
      <w:r w:rsidRPr="007656A5">
        <w:t>Qualificação:</w:t>
      </w:r>
      <w:r w:rsidRPr="007656A5">
        <w:rPr>
          <w:spacing w:val="-1"/>
        </w:rPr>
        <w:t xml:space="preserve"> </w:t>
      </w:r>
      <w:r w:rsidRPr="007656A5">
        <w:rPr>
          <w:u w:val="single"/>
        </w:rPr>
        <w:tab/>
      </w:r>
    </w:p>
    <w:p w:rsidR="00DB14BF" w:rsidRPr="00DB14BF" w:rsidRDefault="00DB14BF" w:rsidP="00711C2E">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rsidR="00DB14BF" w:rsidRDefault="00DB14BF" w:rsidP="00B51CB0">
      <w:pPr>
        <w:widowControl w:val="0"/>
        <w:tabs>
          <w:tab w:val="left" w:pos="1089"/>
        </w:tabs>
        <w:spacing w:line="276" w:lineRule="auto"/>
        <w:ind w:right="7"/>
        <w:rPr>
          <w:rFonts w:eastAsia="Calibri"/>
          <w:b/>
          <w:lang w:eastAsia="en-US"/>
        </w:rPr>
      </w:pPr>
    </w:p>
    <w:p w:rsidR="00B51CB0" w:rsidRDefault="00B51CB0" w:rsidP="00B51CB0">
      <w:pPr>
        <w:widowControl w:val="0"/>
        <w:tabs>
          <w:tab w:val="left" w:pos="1089"/>
        </w:tabs>
        <w:spacing w:line="276" w:lineRule="auto"/>
        <w:ind w:right="7"/>
        <w:rPr>
          <w:rFonts w:eastAsia="Calibri"/>
          <w:b/>
          <w:lang w:eastAsia="en-US"/>
        </w:rPr>
      </w:pPr>
    </w:p>
    <w:p w:rsidR="00B51CB0" w:rsidRDefault="00B51CB0" w:rsidP="00B51CB0">
      <w:pPr>
        <w:widowControl w:val="0"/>
        <w:tabs>
          <w:tab w:val="left" w:pos="1089"/>
        </w:tabs>
        <w:spacing w:line="276" w:lineRule="auto"/>
        <w:ind w:right="7"/>
        <w:rPr>
          <w:rFonts w:eastAsia="Calibri"/>
          <w:b/>
          <w:lang w:eastAsia="en-US"/>
        </w:rPr>
      </w:pPr>
    </w:p>
    <w:p w:rsidR="00B51CB0" w:rsidRDefault="00B51CB0" w:rsidP="00B51CB0">
      <w:pPr>
        <w:widowControl w:val="0"/>
        <w:tabs>
          <w:tab w:val="left" w:pos="1089"/>
        </w:tabs>
        <w:spacing w:line="276" w:lineRule="auto"/>
        <w:ind w:right="7"/>
        <w:rPr>
          <w:rFonts w:eastAsia="Calibri"/>
          <w:b/>
          <w:lang w:eastAsia="en-US"/>
        </w:rPr>
      </w:pPr>
    </w:p>
    <w:p w:rsidR="00B51CB0" w:rsidRDefault="00B51CB0" w:rsidP="00B51CB0">
      <w:pPr>
        <w:widowControl w:val="0"/>
        <w:tabs>
          <w:tab w:val="left" w:pos="1089"/>
        </w:tabs>
        <w:spacing w:line="276" w:lineRule="auto"/>
        <w:ind w:right="7"/>
        <w:rPr>
          <w:rFonts w:eastAsia="Calibri"/>
          <w:b/>
          <w:lang w:eastAsia="en-US"/>
        </w:rPr>
      </w:pPr>
    </w:p>
    <w:p w:rsidR="00B51CB0" w:rsidRDefault="00B51CB0" w:rsidP="00B51CB0">
      <w:pPr>
        <w:widowControl w:val="0"/>
        <w:tabs>
          <w:tab w:val="left" w:pos="1089"/>
        </w:tabs>
        <w:spacing w:line="276" w:lineRule="auto"/>
        <w:ind w:right="7"/>
        <w:rPr>
          <w:rFonts w:eastAsia="Calibri"/>
          <w:b/>
          <w:lang w:eastAsia="en-US"/>
        </w:rPr>
      </w:pPr>
    </w:p>
    <w:p w:rsidR="00DB14BF" w:rsidRDefault="00DB14BF" w:rsidP="00711C2E">
      <w:pPr>
        <w:widowControl w:val="0"/>
        <w:tabs>
          <w:tab w:val="left" w:pos="1089"/>
        </w:tabs>
        <w:spacing w:line="276" w:lineRule="auto"/>
        <w:ind w:right="7"/>
        <w:jc w:val="center"/>
        <w:rPr>
          <w:rFonts w:eastAsia="Calibri"/>
          <w:b/>
          <w:lang w:eastAsia="en-US"/>
        </w:rPr>
      </w:pPr>
    </w:p>
    <w:p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ANEXO IV</w:t>
      </w:r>
    </w:p>
    <w:p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rsidR="00DB14BF" w:rsidRPr="00DB14BF" w:rsidRDefault="004A150E" w:rsidP="00711C2E">
      <w:pPr>
        <w:widowControl w:val="0"/>
        <w:tabs>
          <w:tab w:val="left" w:pos="1089"/>
        </w:tabs>
        <w:spacing w:after="200" w:line="276" w:lineRule="auto"/>
        <w:ind w:right="7"/>
        <w:jc w:val="center"/>
        <w:rPr>
          <w:rFonts w:eastAsia="Calibri"/>
          <w:b/>
          <w:u w:val="thick"/>
          <w:lang w:eastAsia="en-US"/>
        </w:rPr>
      </w:pPr>
      <w:r w:rsidRPr="004A150E">
        <w:rPr>
          <w:rFonts w:eastAsia="Calibri"/>
          <w:b/>
          <w:lang w:eastAsia="en-US"/>
        </w:rPr>
        <w:t>PROCESSO LICITATÓRIO Nº 51/2020 PREGÃO ELETRÔNICO Nº 10/2020</w:t>
      </w:r>
    </w:p>
    <w:p w:rsidR="007656A5" w:rsidRPr="007656A5" w:rsidRDefault="007656A5" w:rsidP="00711C2E">
      <w:pPr>
        <w:widowControl w:val="0"/>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7656A5">
        <w:rPr>
          <w:bCs/>
          <w:spacing w:val="-25"/>
        </w:rPr>
        <w:t xml:space="preserve"> </w:t>
      </w:r>
      <w:r w:rsidRPr="007656A5">
        <w:rPr>
          <w:bCs/>
        </w:rPr>
        <w:t>como:</w:t>
      </w:r>
    </w:p>
    <w:p w:rsidR="007656A5" w:rsidRPr="007656A5" w:rsidRDefault="007656A5" w:rsidP="00711C2E">
      <w:pPr>
        <w:widowControl w:val="0"/>
        <w:spacing w:after="200" w:line="276" w:lineRule="auto"/>
        <w:ind w:right="851"/>
        <w:jc w:val="both"/>
        <w:rPr>
          <w:bCs/>
        </w:rPr>
      </w:pPr>
      <w:r w:rsidRPr="007656A5">
        <w:rPr>
          <w:bCs/>
        </w:rPr>
        <w:t>(     ) Microempresa, ME ou ( ) Empresa de Pequeno Porte, EPP, definida no art. 3º da Lei Complementar n.º 123/2006.</w:t>
      </w:r>
    </w:p>
    <w:p w:rsidR="007656A5" w:rsidRPr="007656A5" w:rsidRDefault="007656A5" w:rsidP="00711C2E">
      <w:pPr>
        <w:widowControl w:val="0"/>
        <w:tabs>
          <w:tab w:val="left" w:pos="637"/>
        </w:tabs>
        <w:spacing w:after="200" w:line="276" w:lineRule="auto"/>
        <w:ind w:right="851"/>
        <w:jc w:val="both"/>
        <w:rPr>
          <w:bCs/>
        </w:rPr>
      </w:pPr>
      <w:r w:rsidRPr="007656A5">
        <w:rPr>
          <w:bCs/>
        </w:rPr>
        <w:t>(      ) Equiparada (parágrafo único do art. 1º da Lei nº 20.826, de 31 de julho de</w:t>
      </w:r>
      <w:r w:rsidRPr="007656A5">
        <w:rPr>
          <w:bCs/>
          <w:spacing w:val="-11"/>
        </w:rPr>
        <w:t xml:space="preserve"> </w:t>
      </w:r>
      <w:r w:rsidRPr="007656A5">
        <w:rPr>
          <w:bCs/>
        </w:rPr>
        <w:t>2013)</w:t>
      </w:r>
    </w:p>
    <w:p w:rsidR="007656A5" w:rsidRPr="007656A5" w:rsidRDefault="007656A5" w:rsidP="00711C2E">
      <w:pPr>
        <w:widowControl w:val="0"/>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DB14BF" w:rsidRDefault="007656A5" w:rsidP="00711C2E">
      <w:pPr>
        <w:widowControl w:val="0"/>
        <w:spacing w:after="200" w:line="276" w:lineRule="auto"/>
        <w:ind w:right="851"/>
        <w:jc w:val="both"/>
        <w:rPr>
          <w:b/>
          <w:bCs/>
          <w:color w:val="FF0000"/>
        </w:rPr>
      </w:pPr>
      <w:r w:rsidRPr="00DB14BF">
        <w:rPr>
          <w:b/>
          <w:bCs/>
          <w:color w:val="FF0000"/>
        </w:rPr>
        <w:t>(Observação: em caso afirmativo, assinalar a ressalva acima).</w:t>
      </w:r>
    </w:p>
    <w:p w:rsidR="007656A5" w:rsidRPr="007656A5" w:rsidRDefault="007656A5" w:rsidP="00711C2E">
      <w:pPr>
        <w:widowControl w:val="0"/>
        <w:spacing w:after="200" w:line="276" w:lineRule="auto"/>
        <w:ind w:right="851"/>
        <w:jc w:val="both"/>
        <w:rPr>
          <w:bCs/>
        </w:rPr>
      </w:pPr>
    </w:p>
    <w:p w:rsidR="007656A5" w:rsidRPr="007656A5" w:rsidRDefault="007656A5"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Pr="007656A5" w:rsidRDefault="007656A5" w:rsidP="00711C2E">
      <w:pPr>
        <w:widowControl w:val="0"/>
        <w:tabs>
          <w:tab w:val="left" w:pos="1965"/>
        </w:tabs>
        <w:spacing w:after="200" w:line="276" w:lineRule="auto"/>
        <w:ind w:right="851"/>
        <w:rPr>
          <w:rFonts w:eastAsia="Calibri"/>
          <w:lang w:eastAsia="en-US"/>
        </w:rPr>
      </w:pPr>
      <w:r w:rsidRPr="007656A5">
        <w:rPr>
          <w:rFonts w:eastAsia="Calibri"/>
          <w:lang w:eastAsia="en-US"/>
        </w:rPr>
        <w:tab/>
      </w:r>
    </w:p>
    <w:p w:rsidR="00DB14BF" w:rsidRPr="007656A5" w:rsidRDefault="00DB14BF" w:rsidP="00711C2E">
      <w:pPr>
        <w:widowControl w:val="0"/>
        <w:tabs>
          <w:tab w:val="left" w:pos="4242"/>
          <w:tab w:val="left" w:pos="5526"/>
          <w:tab w:val="left" w:pos="7727"/>
        </w:tabs>
        <w:jc w:val="center"/>
      </w:pPr>
      <w:r w:rsidRPr="007656A5">
        <w:t>______________________________________________</w:t>
      </w:r>
    </w:p>
    <w:p w:rsidR="00DB14BF" w:rsidRPr="007656A5" w:rsidRDefault="00DB14BF" w:rsidP="00711C2E">
      <w:pPr>
        <w:widowControl w:val="0"/>
        <w:jc w:val="center"/>
      </w:pPr>
      <w:r w:rsidRPr="007656A5">
        <w:rPr>
          <w:i/>
        </w:rPr>
        <w:t>(assinatura do representante legal)</w:t>
      </w:r>
    </w:p>
    <w:p w:rsidR="007656A5" w:rsidRPr="00DF6C5C" w:rsidRDefault="007656A5"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ANEXO V</w:t>
      </w:r>
    </w:p>
    <w:p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rsidR="007656A5" w:rsidRDefault="004A150E" w:rsidP="004A150E">
      <w:pPr>
        <w:widowControl w:val="0"/>
        <w:spacing w:after="200" w:line="276" w:lineRule="auto"/>
        <w:jc w:val="center"/>
        <w:rPr>
          <w:rFonts w:eastAsia="Calibri"/>
          <w:b/>
          <w:lang w:eastAsia="en-US"/>
        </w:rPr>
      </w:pPr>
      <w:r w:rsidRPr="004A150E">
        <w:rPr>
          <w:rFonts w:eastAsia="Calibri"/>
          <w:b/>
          <w:lang w:eastAsia="en-US"/>
        </w:rPr>
        <w:t>PROCESSO LICITATÓRIO Nº 51/2020 PREGÃO ELETRÔNICO Nº 10/2020</w:t>
      </w:r>
    </w:p>
    <w:p w:rsidR="004A150E" w:rsidRPr="007656A5" w:rsidRDefault="004A150E" w:rsidP="00711C2E">
      <w:pPr>
        <w:widowControl w:val="0"/>
        <w:spacing w:after="200" w:line="276" w:lineRule="auto"/>
        <w:rPr>
          <w:rFonts w:eastAsia="Calibri"/>
          <w:lang w:eastAsia="en-US"/>
        </w:rPr>
      </w:pPr>
    </w:p>
    <w:p w:rsidR="007656A5" w:rsidRPr="007656A5" w:rsidRDefault="007656A5" w:rsidP="00711C2E">
      <w:pPr>
        <w:widowControl w:val="0"/>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rsidR="00DB14BF" w:rsidRDefault="00DB14BF" w:rsidP="00711C2E">
      <w:pPr>
        <w:widowControl w:val="0"/>
        <w:tabs>
          <w:tab w:val="left" w:pos="4242"/>
          <w:tab w:val="left" w:pos="5526"/>
          <w:tab w:val="left" w:pos="7727"/>
        </w:tabs>
        <w:spacing w:after="200" w:line="276" w:lineRule="auto"/>
        <w:jc w:val="right"/>
      </w:pPr>
    </w:p>
    <w:p w:rsidR="007656A5" w:rsidRPr="007656A5" w:rsidRDefault="007656A5" w:rsidP="00711C2E">
      <w:pPr>
        <w:widowControl w:val="0"/>
        <w:tabs>
          <w:tab w:val="left" w:pos="4242"/>
          <w:tab w:val="left" w:pos="5526"/>
          <w:tab w:val="left" w:pos="7727"/>
        </w:tabs>
        <w:spacing w:after="200" w:line="276" w:lineRule="auto"/>
        <w:jc w:val="right"/>
      </w:pPr>
      <w:r w:rsidRPr="007656A5">
        <w:t>_____________________, __ de ________________ de 2020.</w:t>
      </w:r>
    </w:p>
    <w:p w:rsidR="00DB14BF" w:rsidRDefault="00DB14BF" w:rsidP="00711C2E">
      <w:pPr>
        <w:widowControl w:val="0"/>
        <w:tabs>
          <w:tab w:val="left" w:pos="4242"/>
          <w:tab w:val="left" w:pos="5526"/>
          <w:tab w:val="left" w:pos="7727"/>
        </w:tabs>
        <w:spacing w:after="200" w:line="276" w:lineRule="auto"/>
        <w:jc w:val="center"/>
      </w:pPr>
    </w:p>
    <w:p w:rsidR="00DB14BF" w:rsidRDefault="00DB14BF" w:rsidP="00711C2E">
      <w:pPr>
        <w:widowControl w:val="0"/>
        <w:tabs>
          <w:tab w:val="left" w:pos="4242"/>
          <w:tab w:val="left" w:pos="5526"/>
          <w:tab w:val="left" w:pos="7727"/>
        </w:tabs>
        <w:spacing w:after="200" w:line="276" w:lineRule="auto"/>
        <w:jc w:val="center"/>
      </w:pPr>
    </w:p>
    <w:p w:rsidR="007656A5" w:rsidRPr="007656A5" w:rsidRDefault="007656A5" w:rsidP="00711C2E">
      <w:pPr>
        <w:widowControl w:val="0"/>
        <w:tabs>
          <w:tab w:val="left" w:pos="4242"/>
          <w:tab w:val="left" w:pos="5526"/>
          <w:tab w:val="left" w:pos="7727"/>
        </w:tabs>
        <w:jc w:val="center"/>
      </w:pPr>
      <w:r w:rsidRPr="007656A5">
        <w:t>______________________________________________</w:t>
      </w:r>
    </w:p>
    <w:p w:rsidR="007656A5" w:rsidRPr="007656A5" w:rsidRDefault="007656A5" w:rsidP="00711C2E">
      <w:pPr>
        <w:widowControl w:val="0"/>
        <w:jc w:val="center"/>
      </w:pPr>
      <w:r w:rsidRPr="007656A5">
        <w:rPr>
          <w:i/>
        </w:rPr>
        <w:t>(assinatura do representante legal)</w:t>
      </w:r>
    </w:p>
    <w:p w:rsidR="007656A5" w:rsidRPr="00DF6C5C" w:rsidRDefault="007656A5"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Pr="00DF6C5C" w:rsidRDefault="00DB14BF" w:rsidP="00711C2E">
      <w:pPr>
        <w:widowControl w:val="0"/>
        <w:rPr>
          <w:rFonts w:eastAsia="Arial"/>
        </w:rPr>
      </w:pPr>
    </w:p>
    <w:p w:rsidR="00DB14BF" w:rsidRDefault="00DB14BF" w:rsidP="00711C2E">
      <w:pPr>
        <w:widowControl w:val="0"/>
        <w:rPr>
          <w:rFonts w:eastAsia="Arial"/>
        </w:rPr>
      </w:pPr>
    </w:p>
    <w:p w:rsidR="000E5798" w:rsidRDefault="000E5798" w:rsidP="00711C2E">
      <w:pPr>
        <w:widowControl w:val="0"/>
        <w:rPr>
          <w:rFonts w:eastAsia="Arial"/>
        </w:rPr>
      </w:pPr>
    </w:p>
    <w:p w:rsidR="000E5798" w:rsidRDefault="000E5798" w:rsidP="00711C2E">
      <w:pPr>
        <w:widowControl w:val="0"/>
        <w:rPr>
          <w:rFonts w:eastAsia="Arial"/>
        </w:rPr>
      </w:pPr>
    </w:p>
    <w:p w:rsidR="000E5798" w:rsidRPr="00DF6C5C" w:rsidRDefault="000E5798" w:rsidP="00711C2E">
      <w:pPr>
        <w:widowControl w:val="0"/>
        <w:rPr>
          <w:rFonts w:eastAsia="Arial"/>
        </w:rPr>
      </w:pPr>
    </w:p>
    <w:p w:rsidR="00DB14BF" w:rsidRPr="00DF6C5C" w:rsidRDefault="00DB14BF" w:rsidP="00711C2E">
      <w:pPr>
        <w:widowControl w:val="0"/>
        <w:spacing w:line="360" w:lineRule="auto"/>
        <w:rPr>
          <w:rFonts w:eastAsia="Arial"/>
        </w:rPr>
      </w:pP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w:t>
      </w: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rsidR="004A150E" w:rsidRPr="007656A5" w:rsidRDefault="004A150E" w:rsidP="004A150E">
      <w:pPr>
        <w:widowControl w:val="0"/>
        <w:spacing w:after="240" w:line="276" w:lineRule="auto"/>
        <w:ind w:right="7"/>
        <w:jc w:val="center"/>
        <w:rPr>
          <w:rFonts w:eastAsia="Calibri"/>
          <w:b/>
          <w:lang w:eastAsia="en-US"/>
        </w:rPr>
      </w:pPr>
      <w:r w:rsidRPr="004A150E">
        <w:rPr>
          <w:rFonts w:eastAsia="Arial"/>
          <w:b/>
          <w:bCs/>
          <w:lang w:val="pt-PT" w:eastAsia="pt-PT" w:bidi="pt-PT"/>
        </w:rPr>
        <w:t>PROCESSO LICITATÓRIO Nº 51/2020</w:t>
      </w:r>
      <w:r>
        <w:rPr>
          <w:rFonts w:eastAsia="Arial"/>
          <w:b/>
          <w:bCs/>
          <w:lang w:val="pt-PT" w:eastAsia="pt-PT" w:bidi="pt-PT"/>
        </w:rPr>
        <w:t xml:space="preserve"> </w:t>
      </w:r>
      <w:r w:rsidRPr="004A150E">
        <w:rPr>
          <w:rFonts w:eastAsia="Arial"/>
          <w:b/>
          <w:bCs/>
          <w:lang w:val="pt-PT" w:eastAsia="pt-PT" w:bidi="pt-PT"/>
        </w:rPr>
        <w:t>PREGÃO ELETRÔNICO Nº 10/2020</w:t>
      </w:r>
    </w:p>
    <w:p w:rsidR="00DB14BF" w:rsidRDefault="00DB14BF" w:rsidP="00711C2E">
      <w:pPr>
        <w:widowControl w:val="0"/>
        <w:spacing w:after="200" w:line="276" w:lineRule="auto"/>
        <w:ind w:right="7"/>
        <w:jc w:val="both"/>
        <w:rPr>
          <w:bCs/>
        </w:rPr>
      </w:pPr>
    </w:p>
    <w:p w:rsidR="007656A5" w:rsidRPr="007656A5" w:rsidRDefault="007656A5" w:rsidP="00711C2E">
      <w:pPr>
        <w:widowControl w:val="0"/>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rsidR="007656A5" w:rsidRPr="007656A5" w:rsidRDefault="007656A5" w:rsidP="00711C2E">
      <w:pPr>
        <w:widowControl w:val="0"/>
        <w:spacing w:after="200" w:line="276" w:lineRule="auto"/>
        <w:ind w:right="7"/>
        <w:jc w:val="both"/>
        <w:rPr>
          <w:bCs/>
        </w:rPr>
      </w:pPr>
    </w:p>
    <w:p w:rsidR="00DB14BF" w:rsidRPr="007656A5" w:rsidRDefault="00DB14BF"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Default="007656A5" w:rsidP="00711C2E">
      <w:pPr>
        <w:widowControl w:val="0"/>
        <w:ind w:right="7"/>
        <w:jc w:val="both"/>
        <w:rPr>
          <w:bCs/>
        </w:rPr>
      </w:pPr>
    </w:p>
    <w:p w:rsidR="00DB14BF" w:rsidRDefault="00DB14BF" w:rsidP="00711C2E">
      <w:pPr>
        <w:widowControl w:val="0"/>
        <w:ind w:right="7"/>
        <w:jc w:val="both"/>
        <w:rPr>
          <w:bCs/>
        </w:rPr>
      </w:pPr>
    </w:p>
    <w:p w:rsidR="00DB14BF" w:rsidRPr="007656A5" w:rsidRDefault="00DB14BF" w:rsidP="00711C2E">
      <w:pPr>
        <w:widowControl w:val="0"/>
        <w:ind w:right="7"/>
        <w:jc w:val="both"/>
        <w:rPr>
          <w:bCs/>
        </w:rPr>
      </w:pPr>
    </w:p>
    <w:p w:rsidR="007656A5" w:rsidRPr="007656A5" w:rsidRDefault="007656A5" w:rsidP="00711C2E">
      <w:pPr>
        <w:widowControl w:val="0"/>
        <w:jc w:val="center"/>
        <w:rPr>
          <w:bCs/>
        </w:rPr>
      </w:pPr>
      <w:r w:rsidRPr="007656A5">
        <w:rPr>
          <w:bCs/>
        </w:rPr>
        <w:t>_________________________________________________</w:t>
      </w:r>
    </w:p>
    <w:p w:rsidR="007656A5" w:rsidRPr="007656A5" w:rsidRDefault="007656A5" w:rsidP="00711C2E">
      <w:pPr>
        <w:widowControl w:val="0"/>
        <w:jc w:val="center"/>
        <w:rPr>
          <w:bCs/>
        </w:rPr>
      </w:pPr>
      <w:r w:rsidRPr="007656A5">
        <w:rPr>
          <w:bCs/>
        </w:rPr>
        <w:t xml:space="preserve"> (assinatura do representante legal)</w:t>
      </w: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7656A5" w:rsidRPr="00DF6C5C" w:rsidRDefault="007656A5" w:rsidP="00711C2E">
      <w:pPr>
        <w:widowControl w:val="0"/>
        <w:rPr>
          <w:rFonts w:eastAsia="Calibri"/>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Pr="00DF6C5C" w:rsidRDefault="00DF6C5C" w:rsidP="00711C2E">
      <w:pPr>
        <w:widowControl w:val="0"/>
        <w:rPr>
          <w:rFonts w:eastAsia="Arial"/>
        </w:rPr>
      </w:pPr>
    </w:p>
    <w:p w:rsidR="00DF6C5C" w:rsidRDefault="00DF6C5C"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9D7842" w:rsidRDefault="009D7842" w:rsidP="00711C2E">
      <w:pPr>
        <w:widowControl w:val="0"/>
        <w:rPr>
          <w:rFonts w:eastAsia="Arial"/>
        </w:rPr>
      </w:pPr>
    </w:p>
    <w:p w:rsidR="00DF6C5C" w:rsidRDefault="00DF6C5C" w:rsidP="00711C2E">
      <w:pPr>
        <w:widowControl w:val="0"/>
        <w:rPr>
          <w:rFonts w:eastAsia="Arial"/>
        </w:rPr>
      </w:pPr>
    </w:p>
    <w:p w:rsidR="00DF6C5C" w:rsidRDefault="00DF6C5C" w:rsidP="00711C2E">
      <w:pPr>
        <w:widowControl w:val="0"/>
        <w:rPr>
          <w:rFonts w:eastAsia="Arial"/>
        </w:rPr>
      </w:pPr>
    </w:p>
    <w:p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VII</w:t>
      </w:r>
    </w:p>
    <w:p w:rsidR="007656A5" w:rsidRPr="007656A5" w:rsidRDefault="007656A5" w:rsidP="00711C2E">
      <w:pPr>
        <w:widowControl w:val="0"/>
        <w:overflowPunct w:val="0"/>
        <w:autoSpaceDE w:val="0"/>
        <w:autoSpaceDN w:val="0"/>
        <w:adjustRightInd w:val="0"/>
        <w:spacing w:line="360" w:lineRule="auto"/>
        <w:jc w:val="center"/>
        <w:textAlignment w:val="baseline"/>
        <w:rPr>
          <w:rFonts w:eastAsia="Calibri"/>
          <w:b/>
          <w:lang w:eastAsia="ar-SA"/>
        </w:rPr>
      </w:pPr>
      <w:r w:rsidRPr="007656A5">
        <w:rPr>
          <w:rFonts w:eastAsia="Calibri"/>
          <w:b/>
          <w:lang w:eastAsia="ar-SA"/>
        </w:rPr>
        <w:t>MINUTA DA ATA DE REGISTRO DE PREÇO Nº ___/2020</w:t>
      </w:r>
    </w:p>
    <w:p w:rsidR="007656A5" w:rsidRPr="007656A5" w:rsidRDefault="00891C39" w:rsidP="00711C2E">
      <w:pPr>
        <w:widowControl w:val="0"/>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Sr.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4A150E">
        <w:rPr>
          <w:rFonts w:eastAsia="Calibri"/>
          <w:b/>
          <w:lang w:eastAsia="ar-SA"/>
        </w:rPr>
        <w:t>51</w:t>
      </w:r>
      <w:r w:rsidR="007656A5" w:rsidRPr="00891C39">
        <w:rPr>
          <w:rFonts w:eastAsia="Calibri"/>
          <w:b/>
          <w:lang w:eastAsia="ar-SA"/>
        </w:rPr>
        <w:t>/2020,</w:t>
      </w:r>
      <w:r w:rsidR="007656A5" w:rsidRPr="00891C39">
        <w:rPr>
          <w:rFonts w:eastAsia="Calibri"/>
          <w:lang w:eastAsia="ar-SA"/>
        </w:rPr>
        <w:t xml:space="preserve"> modalidade </w:t>
      </w:r>
      <w:r w:rsidR="00F27DA4">
        <w:rPr>
          <w:rFonts w:eastAsia="Calibri"/>
          <w:b/>
          <w:lang w:eastAsia="ar-SA"/>
        </w:rPr>
        <w:t xml:space="preserve">PREGÃO ELETRÔNICO </w:t>
      </w:r>
      <w:r w:rsidR="004A150E">
        <w:rPr>
          <w:rFonts w:eastAsia="Calibri"/>
          <w:b/>
          <w:lang w:eastAsia="ar-SA"/>
        </w:rPr>
        <w:t>1</w:t>
      </w:r>
      <w:r w:rsidR="00F27DA4">
        <w:rPr>
          <w:rFonts w:eastAsia="Calibri"/>
          <w:b/>
          <w:lang w:eastAsia="ar-SA"/>
        </w:rPr>
        <w:t>0</w:t>
      </w:r>
      <w:r w:rsidR="00836340">
        <w:rPr>
          <w:rFonts w:eastAsia="Calibri"/>
          <w:b/>
          <w:lang w:eastAsia="ar-SA"/>
        </w:rPr>
        <w:t>/</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 - DO OBJETO E DO VALOR</w:t>
      </w:r>
    </w:p>
    <w:p w:rsidR="007656A5" w:rsidRPr="007656A5" w:rsidRDefault="007656A5" w:rsidP="004A6E34">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w:t>
      </w:r>
      <w:bookmarkStart w:id="4" w:name="_GoBack"/>
      <w:bookmarkEnd w:id="4"/>
      <w:r w:rsidR="004A6E34" w:rsidRPr="004A6E34">
        <w:rPr>
          <w:rFonts w:eastAsia="Calibri"/>
          <w:bCs/>
          <w:bdr w:val="none" w:sz="0" w:space="0" w:color="auto" w:frame="1"/>
          <w:lang w:eastAsia="en-US"/>
        </w:rPr>
        <w:t>aquisição de suprimentos para impressoras para atender os diversos setores da Prefeitura Municipal de Bom Jardim de Minas</w:t>
      </w:r>
      <w:r w:rsidR="000E1DE4" w:rsidRPr="000E1DE4">
        <w:rPr>
          <w:rFonts w:eastAsia="Calibri"/>
          <w:bCs/>
          <w:bdr w:val="none" w:sz="0" w:space="0" w:color="auto" w:frame="1"/>
          <w:lang w:eastAsia="en-US"/>
        </w:rPr>
        <w:t xml:space="preserve"> </w:t>
      </w:r>
      <w:r w:rsidRPr="007656A5">
        <w:rPr>
          <w:rFonts w:eastAsia="Calibri"/>
          <w:lang w:eastAsia="en-US"/>
        </w:rPr>
        <w:t>conforme condiçõ</w:t>
      </w:r>
      <w:r w:rsidR="000E1DE4">
        <w:rPr>
          <w:rFonts w:eastAsia="Calibri"/>
          <w:lang w:eastAsia="en-US"/>
        </w:rPr>
        <w:t>es e especificações contidas no Edital, seus anexos</w:t>
      </w:r>
      <w:r w:rsidRPr="007656A5">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7656A5" w:rsidTr="00891C39">
        <w:tc>
          <w:tcPr>
            <w:tcW w:w="738"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Un</w:t>
            </w:r>
            <w:r>
              <w:rPr>
                <w:rFonts w:eastAsia="Calibri"/>
                <w:b/>
                <w:bCs/>
                <w:lang w:eastAsia="en-US"/>
              </w:rPr>
              <w:t>id</w:t>
            </w:r>
          </w:p>
        </w:tc>
        <w:tc>
          <w:tcPr>
            <w:tcW w:w="851"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V. Unit</w:t>
            </w:r>
          </w:p>
        </w:tc>
        <w:tc>
          <w:tcPr>
            <w:tcW w:w="1171"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rsidR="007656A5" w:rsidRPr="007656A5" w:rsidRDefault="00891C39" w:rsidP="00711C2E">
            <w:pPr>
              <w:widowControl w:val="0"/>
              <w:autoSpaceDE w:val="0"/>
              <w:autoSpaceDN w:val="0"/>
              <w:adjustRightInd w:val="0"/>
              <w:ind w:right="-110"/>
              <w:jc w:val="center"/>
              <w:rPr>
                <w:rFonts w:eastAsia="Calibri"/>
                <w:b/>
                <w:bCs/>
                <w:lang w:eastAsia="en-US"/>
              </w:rPr>
            </w:pPr>
            <w:r w:rsidRPr="007656A5">
              <w:rPr>
                <w:rFonts w:eastAsia="Calibri"/>
                <w:b/>
                <w:bCs/>
                <w:lang w:eastAsia="en-US"/>
              </w:rPr>
              <w:t>Marca</w:t>
            </w:r>
          </w:p>
        </w:tc>
      </w:tr>
    </w:tbl>
    <w:p w:rsidR="007656A5" w:rsidRPr="007656A5" w:rsidRDefault="007656A5" w:rsidP="00711C2E">
      <w:pPr>
        <w:widowControl w:val="0"/>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II – DA VALIDADE DO REGISTRO DE PREÇOS</w:t>
      </w:r>
    </w:p>
    <w:p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O prazo de vigênc</w:t>
      </w:r>
      <w:r w:rsidR="00D758F7">
        <w:rPr>
          <w:rFonts w:eastAsia="Calibri"/>
          <w:lang w:eastAsia="en-US"/>
        </w:rPr>
        <w:t>ia do registro de preços será 12</w:t>
      </w:r>
      <w:r w:rsidRPr="007656A5">
        <w:rPr>
          <w:rFonts w:eastAsia="Calibri"/>
          <w:lang w:eastAsia="en-US"/>
        </w:rPr>
        <w:t xml:space="preserve">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rsidR="007656A5" w:rsidRPr="007656A5" w:rsidRDefault="007656A5" w:rsidP="00711C2E">
      <w:pPr>
        <w:widowControl w:val="0"/>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4A150E">
        <w:rPr>
          <w:rFonts w:eastAsia="Calibri"/>
          <w:lang w:eastAsia="ar-SA"/>
        </w:rPr>
        <w:t>1</w:t>
      </w:r>
      <w:r w:rsidR="004A150E">
        <w:rPr>
          <w:rFonts w:eastAsia="Calibri"/>
          <w:b/>
          <w:lang w:eastAsia="ar-SA"/>
        </w:rPr>
        <w:t>0</w:t>
      </w:r>
      <w:r w:rsidRPr="007656A5">
        <w:rPr>
          <w:rFonts w:eastAsia="Calibri"/>
          <w:b/>
          <w:lang w:eastAsia="ar-SA"/>
        </w:rPr>
        <w:t>/2020,</w:t>
      </w:r>
      <w:r w:rsidRPr="007656A5">
        <w:rPr>
          <w:rFonts w:eastAsia="Calibri"/>
          <w:lang w:eastAsia="ar-SA"/>
        </w:rPr>
        <w:t xml:space="preserve"> que a precedeu e integra o presente instrumento de compromisso, independente de transcrição, por ser de pleno conhecimento das partes. </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rsidR="007656A5" w:rsidRPr="007656A5" w:rsidRDefault="007656A5" w:rsidP="00711C2E">
      <w:pPr>
        <w:widowControl w:val="0"/>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rsidR="007656A5" w:rsidRPr="007656A5" w:rsidRDefault="007656A5" w:rsidP="00711C2E">
      <w:pPr>
        <w:widowControl w:val="0"/>
        <w:tabs>
          <w:tab w:val="left" w:pos="10260"/>
        </w:tabs>
        <w:spacing w:after="240" w:line="276" w:lineRule="auto"/>
        <w:ind w:right="-110"/>
        <w:jc w:val="both"/>
        <w:rPr>
          <w:rFonts w:eastAsia="Calibri"/>
          <w:b/>
          <w:lang w:eastAsia="en-US"/>
        </w:rPr>
      </w:pPr>
      <w:r w:rsidRPr="007656A5">
        <w:rPr>
          <w:rFonts w:eastAsia="Calibri"/>
          <w:lang w:eastAsia="en-US"/>
        </w:rPr>
        <w:t xml:space="preserve">4.1 - O prazo de fornecimento dos produtos </w:t>
      </w:r>
      <w:r w:rsidRPr="00891C39">
        <w:rPr>
          <w:rFonts w:eastAsia="Calibri"/>
          <w:lang w:eastAsia="en-US"/>
        </w:rPr>
        <w:t xml:space="preserve">será de até </w:t>
      </w:r>
      <w:r w:rsidR="000E5798">
        <w:rPr>
          <w:rFonts w:eastAsia="Calibri"/>
          <w:b/>
          <w:lang w:eastAsia="en-US"/>
        </w:rPr>
        <w:t>15</w:t>
      </w:r>
      <w:r w:rsidRPr="00891C39">
        <w:rPr>
          <w:rFonts w:eastAsia="Calibri"/>
          <w:b/>
          <w:lang w:eastAsia="en-US"/>
        </w:rPr>
        <w:t xml:space="preserve"> (</w:t>
      </w:r>
      <w:r w:rsidR="000E5798">
        <w:rPr>
          <w:rFonts w:eastAsia="Calibri"/>
          <w:b/>
          <w:lang w:eastAsia="en-US"/>
        </w:rPr>
        <w:t>quinze</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xml:space="preserve">, através do departamento de compras, respeitada a ordem de registro, selecionará os fornecedores para os quais serão emitidos os </w:t>
      </w:r>
      <w:r w:rsidRPr="007656A5">
        <w:rPr>
          <w:rFonts w:eastAsia="Calibri"/>
          <w:lang w:eastAsia="en-US"/>
        </w:rPr>
        <w:lastRenderedPageBreak/>
        <w:t>pedidos de fornecimento, quando necessário.</w:t>
      </w:r>
    </w:p>
    <w:p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rsidR="007656A5" w:rsidRPr="007656A5" w:rsidRDefault="007656A5" w:rsidP="00711C2E">
      <w:pPr>
        <w:widowControl w:val="0"/>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rsidR="007656A5" w:rsidRPr="007656A5" w:rsidRDefault="007656A5" w:rsidP="00711C2E">
      <w:pPr>
        <w:widowControl w:val="0"/>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sob pena de responsabilidade.</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1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rsidR="007656A5" w:rsidRPr="007656A5" w:rsidRDefault="007656A5" w:rsidP="00711C2E">
      <w:pPr>
        <w:widowControl w:val="0"/>
        <w:autoSpaceDE w:val="0"/>
        <w:autoSpaceDN w:val="0"/>
        <w:adjustRightInd w:val="0"/>
        <w:spacing w:after="240" w:line="276" w:lineRule="auto"/>
        <w:jc w:val="both"/>
        <w:rPr>
          <w:rFonts w:eastAsia="Calibri"/>
          <w:lang w:eastAsia="en-US"/>
        </w:rPr>
      </w:pPr>
      <w:r w:rsidRPr="007656A5">
        <w:rPr>
          <w:rFonts w:eastAsia="Calibri"/>
          <w:lang w:eastAsia="en-US"/>
        </w:rPr>
        <w:lastRenderedPageBreak/>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V – DAS OBRIGAÇÕES</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rsidR="007656A5" w:rsidRPr="007656A5" w:rsidRDefault="007656A5" w:rsidP="00711C2E">
      <w:pPr>
        <w:widowControl w:val="0"/>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obriga a atender prontamente.</w:t>
      </w:r>
    </w:p>
    <w:p w:rsidR="007656A5" w:rsidRPr="007656A5" w:rsidRDefault="007656A5" w:rsidP="00711C2E">
      <w:pPr>
        <w:widowControl w:val="0"/>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rsidR="007656A5" w:rsidRPr="007656A5" w:rsidRDefault="007656A5" w:rsidP="00711C2E">
      <w:pPr>
        <w:widowControl w:val="0"/>
        <w:suppressAutoHyphens/>
        <w:spacing w:after="240" w:line="276" w:lineRule="auto"/>
        <w:jc w:val="both"/>
        <w:rPr>
          <w:rFonts w:eastAsia="Calibri"/>
          <w:b/>
          <w:lang w:eastAsia="ar-SA"/>
        </w:rPr>
      </w:pPr>
      <w:r w:rsidRPr="007656A5">
        <w:rPr>
          <w:rFonts w:eastAsia="Calibri"/>
          <w:b/>
          <w:lang w:eastAsia="ar-SA"/>
        </w:rPr>
        <w:t>CLÁUSULA VI - DOS RECURSOS ORÇAMENTÁRIOS:</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w:t>
      </w:r>
      <w:r w:rsidRPr="007656A5">
        <w:rPr>
          <w:rFonts w:eastAsia="Calibri"/>
          <w:lang w:eastAsia="ar-SA"/>
        </w:rPr>
        <w:lastRenderedPageBreak/>
        <w:t xml:space="preserve">Preços, serão alocados quando da emissão das AF Autorização de Fornecimento. </w:t>
      </w:r>
    </w:p>
    <w:p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rsidR="007656A5" w:rsidRPr="00891C39" w:rsidRDefault="007656A5" w:rsidP="00711C2E">
      <w:pPr>
        <w:widowControl w:val="0"/>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4A150E">
        <w:rPr>
          <w:rFonts w:eastAsia="Calibri"/>
          <w:b/>
          <w:lang w:eastAsia="ar-SA"/>
        </w:rPr>
        <w:t>51</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4A150E">
        <w:rPr>
          <w:rFonts w:eastAsia="Calibri"/>
          <w:b/>
          <w:lang w:eastAsia="ar-SA"/>
        </w:rPr>
        <w:t>1</w:t>
      </w:r>
      <w:r w:rsidR="00B51CB0">
        <w:rPr>
          <w:rFonts w:eastAsia="Calibri"/>
          <w:b/>
          <w:lang w:eastAsia="ar-SA"/>
        </w:rPr>
        <w:t>0</w:t>
      </w:r>
      <w:r w:rsidRPr="00891C39">
        <w:rPr>
          <w:rFonts w:eastAsia="Calibri"/>
          <w:b/>
          <w:lang w:eastAsia="ar-SA"/>
        </w:rPr>
        <w:t xml:space="preserve">/2020, </w:t>
      </w:r>
      <w:r w:rsidRPr="00891C39">
        <w:rPr>
          <w:rFonts w:eastAsia="Calibri"/>
          <w:lang w:eastAsia="ar-SA"/>
        </w:rPr>
        <w:t>para Registro de Preços.</w:t>
      </w:r>
    </w:p>
    <w:p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rsidR="007656A5" w:rsidRPr="00891C39"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w:t>
      </w:r>
      <w:r w:rsidR="004A150E">
        <w:rPr>
          <w:rFonts w:eastAsia="Calibri"/>
          <w:lang w:eastAsia="ar-SA"/>
        </w:rPr>
        <w:t>10</w:t>
      </w:r>
      <w:r w:rsidRPr="00891C39">
        <w:rPr>
          <w:rFonts w:eastAsia="Calibri"/>
          <w:lang w:eastAsia="ar-SA"/>
        </w:rPr>
        <w:t xml:space="preserve">/2020, proposta da empresa e Ata de julgamento. </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7656A5" w:rsidRDefault="007656A5" w:rsidP="00711C2E">
      <w:pPr>
        <w:widowControl w:val="0"/>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rsidR="007656A5" w:rsidRPr="007656A5" w:rsidRDefault="007656A5" w:rsidP="00711C2E">
      <w:pPr>
        <w:widowControl w:val="0"/>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rsidR="007656A5" w:rsidRDefault="00891C39" w:rsidP="00711C2E">
      <w:pPr>
        <w:widowControl w:val="0"/>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rsidR="00891C39" w:rsidRDefault="00891C39" w:rsidP="00711C2E">
      <w:pPr>
        <w:widowControl w:val="0"/>
        <w:suppressAutoHyphens/>
        <w:jc w:val="right"/>
        <w:rPr>
          <w:rFonts w:eastAsia="Calibri"/>
          <w:b/>
          <w:lang w:eastAsia="ar-SA"/>
        </w:rPr>
        <w:sectPr w:rsidR="00891C39" w:rsidSect="00437B24">
          <w:headerReference w:type="default" r:id="rId18"/>
          <w:footerReference w:type="even" r:id="rId19"/>
          <w:footerReference w:type="default" r:id="rId20"/>
          <w:pgSz w:w="11910" w:h="16840" w:code="9"/>
          <w:pgMar w:top="1440" w:right="1080" w:bottom="1440" w:left="1080" w:header="567" w:footer="850" w:gutter="0"/>
          <w:cols w:space="720"/>
          <w:docGrid w:linePitch="326"/>
        </w:sectPr>
      </w:pP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lastRenderedPageBreak/>
        <w:t>______________________________</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t>Sérgio Martins</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t>Prefeito Municipal</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lastRenderedPageBreak/>
        <w:t>__________________________________</w:t>
      </w:r>
    </w:p>
    <w:p w:rsidR="00891C39" w:rsidRPr="00891C39" w:rsidRDefault="00891C39" w:rsidP="00711C2E">
      <w:pPr>
        <w:widowControl w:val="0"/>
        <w:suppressAutoHyphens/>
        <w:jc w:val="center"/>
        <w:rPr>
          <w:rFonts w:eastAsia="Calibri"/>
          <w:b/>
          <w:lang w:eastAsia="ar-SA"/>
        </w:rPr>
      </w:pPr>
      <w:r w:rsidRPr="00891C39">
        <w:rPr>
          <w:rFonts w:eastAsia="Calibri"/>
          <w:b/>
          <w:lang w:eastAsia="ar-SA"/>
        </w:rPr>
        <w:t>Empresa Detentora da Ata</w:t>
      </w:r>
    </w:p>
    <w:p w:rsidR="00891C39" w:rsidRDefault="00891C39" w:rsidP="00711C2E">
      <w:pPr>
        <w:widowControl w:val="0"/>
        <w:suppressAutoHyphens/>
        <w:spacing w:after="240" w:line="276" w:lineRule="auto"/>
        <w:jc w:val="right"/>
        <w:rPr>
          <w:rFonts w:eastAsia="Calibri"/>
          <w:lang w:eastAsia="ar-SA"/>
        </w:rPr>
        <w:sectPr w:rsidR="00891C39" w:rsidSect="00437B24">
          <w:type w:val="continuous"/>
          <w:pgSz w:w="11910" w:h="16840" w:code="9"/>
          <w:pgMar w:top="1440" w:right="1080" w:bottom="1440" w:left="1080" w:header="567" w:footer="850" w:gutter="0"/>
          <w:cols w:num="2" w:space="720"/>
          <w:docGrid w:linePitch="326"/>
        </w:sectPr>
      </w:pPr>
    </w:p>
    <w:p w:rsidR="006F00DE" w:rsidRDefault="006F00DE" w:rsidP="00711C2E">
      <w:pPr>
        <w:widowControl w:val="0"/>
        <w:suppressAutoHyphens/>
        <w:spacing w:before="240" w:after="240" w:line="276" w:lineRule="auto"/>
        <w:rPr>
          <w:rFonts w:eastAsia="Calibri"/>
          <w:lang w:eastAsia="ar-SA"/>
        </w:rPr>
      </w:pPr>
    </w:p>
    <w:p w:rsidR="00891C39" w:rsidRPr="00891C39" w:rsidRDefault="00891C39" w:rsidP="00711C2E">
      <w:pPr>
        <w:widowControl w:val="0"/>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rsidR="006F00DE" w:rsidRDefault="006F00DE" w:rsidP="00711C2E">
      <w:pPr>
        <w:widowControl w:val="0"/>
        <w:suppressAutoHyphens/>
        <w:spacing w:after="240" w:line="276" w:lineRule="auto"/>
        <w:jc w:val="right"/>
        <w:rPr>
          <w:rFonts w:eastAsia="Calibri"/>
          <w:lang w:eastAsia="ar-SA"/>
        </w:rPr>
        <w:sectPr w:rsidR="006F00DE" w:rsidSect="00437B24">
          <w:type w:val="continuous"/>
          <w:pgSz w:w="11910" w:h="16840" w:code="9"/>
          <w:pgMar w:top="1440" w:right="1080" w:bottom="1440" w:left="1080" w:header="567" w:footer="850" w:gutter="0"/>
          <w:cols w:space="720"/>
          <w:docGrid w:linePitch="326"/>
        </w:sectPr>
      </w:pPr>
    </w:p>
    <w:p w:rsidR="00891C39" w:rsidRPr="00891C39" w:rsidRDefault="00891C39" w:rsidP="00711C2E">
      <w:pPr>
        <w:widowControl w:val="0"/>
        <w:suppressAutoHyphens/>
        <w:jc w:val="both"/>
        <w:rPr>
          <w:rFonts w:eastAsia="Calibri"/>
          <w:lang w:eastAsia="ar-SA"/>
        </w:rPr>
      </w:pPr>
      <w:r w:rsidRPr="00891C39">
        <w:rPr>
          <w:rFonts w:eastAsia="Calibri"/>
          <w:lang w:eastAsia="ar-SA"/>
        </w:rPr>
        <w:lastRenderedPageBreak/>
        <w:t>_____________________________________</w:t>
      </w:r>
    </w:p>
    <w:p w:rsidR="00891C39" w:rsidRPr="00891C39" w:rsidRDefault="00891C39" w:rsidP="00711C2E">
      <w:pPr>
        <w:widowControl w:val="0"/>
        <w:suppressAutoHyphens/>
        <w:jc w:val="both"/>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rsidR="00891C39" w:rsidRDefault="00891C39" w:rsidP="00711C2E">
      <w:pPr>
        <w:widowControl w:val="0"/>
        <w:suppressAutoHyphens/>
        <w:jc w:val="both"/>
        <w:rPr>
          <w:rFonts w:eastAsia="Calibri"/>
          <w:lang w:eastAsia="ar-SA"/>
        </w:rPr>
      </w:pPr>
      <w:r w:rsidRPr="00891C39">
        <w:rPr>
          <w:rFonts w:eastAsia="Calibri"/>
          <w:lang w:eastAsia="ar-SA"/>
        </w:rPr>
        <w:t>CPF: ____________</w:t>
      </w:r>
      <w:r w:rsidR="006F00DE">
        <w:rPr>
          <w:rFonts w:eastAsia="Calibri"/>
          <w:lang w:eastAsia="ar-SA"/>
        </w:rPr>
        <w:t>____________________</w:t>
      </w:r>
    </w:p>
    <w:p w:rsidR="00836340" w:rsidRDefault="00836340" w:rsidP="00711C2E">
      <w:pPr>
        <w:widowControl w:val="0"/>
        <w:suppressAutoHyphens/>
        <w:jc w:val="both"/>
        <w:rPr>
          <w:rFonts w:eastAsia="Calibri"/>
          <w:lang w:eastAsia="ar-SA"/>
        </w:rPr>
      </w:pPr>
    </w:p>
    <w:p w:rsidR="006F00DE" w:rsidRPr="00891C39" w:rsidRDefault="006F00DE" w:rsidP="00711C2E">
      <w:pPr>
        <w:widowControl w:val="0"/>
        <w:suppressAutoHyphens/>
        <w:jc w:val="both"/>
        <w:rPr>
          <w:rFonts w:eastAsia="Calibri"/>
          <w:lang w:eastAsia="ar-SA"/>
        </w:rPr>
      </w:pPr>
      <w:r w:rsidRPr="00891C39">
        <w:rPr>
          <w:rFonts w:eastAsia="Calibri"/>
          <w:lang w:eastAsia="ar-SA"/>
        </w:rPr>
        <w:t>_____________________________________</w:t>
      </w:r>
    </w:p>
    <w:p w:rsidR="006F00DE" w:rsidRPr="00891C39" w:rsidRDefault="006F00DE" w:rsidP="00711C2E">
      <w:pPr>
        <w:widowControl w:val="0"/>
        <w:suppressAutoHyphens/>
        <w:jc w:val="both"/>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rsidR="006F00DE" w:rsidRPr="007656A5" w:rsidRDefault="006F00DE" w:rsidP="00711C2E">
      <w:pPr>
        <w:widowControl w:val="0"/>
        <w:suppressAutoHyphens/>
        <w:jc w:val="both"/>
        <w:rPr>
          <w:rFonts w:eastAsia="Calibri"/>
          <w:lang w:eastAsia="ar-SA"/>
        </w:rPr>
      </w:pPr>
      <w:r>
        <w:rPr>
          <w:rFonts w:eastAsia="Calibri"/>
          <w:lang w:eastAsia="ar-SA"/>
        </w:rPr>
        <w:t>CPF: ___________</w:t>
      </w:r>
      <w:r w:rsidRPr="00891C39">
        <w:rPr>
          <w:rFonts w:eastAsia="Calibri"/>
          <w:lang w:eastAsia="ar-SA"/>
        </w:rPr>
        <w:t>_________________</w:t>
      </w:r>
    </w:p>
    <w:p w:rsidR="00836340" w:rsidRDefault="00836340" w:rsidP="00711C2E">
      <w:pPr>
        <w:widowControl w:val="0"/>
        <w:suppressAutoHyphens/>
        <w:spacing w:after="240" w:line="276" w:lineRule="auto"/>
        <w:jc w:val="center"/>
        <w:rPr>
          <w:rFonts w:eastAsia="Calibri"/>
          <w:lang w:eastAsia="ar-SA"/>
        </w:rPr>
      </w:pPr>
    </w:p>
    <w:p w:rsidR="004A150E" w:rsidRDefault="004A150E" w:rsidP="00711C2E">
      <w:pPr>
        <w:widowControl w:val="0"/>
        <w:suppressAutoHyphens/>
        <w:spacing w:after="240" w:line="276" w:lineRule="auto"/>
        <w:jc w:val="center"/>
        <w:rPr>
          <w:rFonts w:eastAsia="Calibri"/>
          <w:lang w:eastAsia="ar-SA"/>
        </w:rPr>
      </w:pPr>
    </w:p>
    <w:p w:rsidR="004A150E" w:rsidRDefault="004A150E" w:rsidP="00711C2E">
      <w:pPr>
        <w:widowControl w:val="0"/>
        <w:suppressAutoHyphens/>
        <w:spacing w:after="240" w:line="276" w:lineRule="auto"/>
        <w:jc w:val="center"/>
        <w:rPr>
          <w:rFonts w:eastAsia="Calibri"/>
          <w:lang w:eastAsia="ar-SA"/>
        </w:rPr>
      </w:pPr>
    </w:p>
    <w:p w:rsidR="004A150E" w:rsidRDefault="004A150E" w:rsidP="00711C2E">
      <w:pPr>
        <w:widowControl w:val="0"/>
        <w:suppressAutoHyphens/>
        <w:spacing w:after="240" w:line="276" w:lineRule="auto"/>
        <w:jc w:val="center"/>
        <w:rPr>
          <w:rFonts w:eastAsia="Calibri"/>
          <w:lang w:eastAsia="ar-SA"/>
        </w:rPr>
      </w:pPr>
    </w:p>
    <w:p w:rsidR="004A150E" w:rsidRDefault="004A150E" w:rsidP="00711C2E">
      <w:pPr>
        <w:widowControl w:val="0"/>
        <w:suppressAutoHyphens/>
        <w:spacing w:after="240" w:line="276" w:lineRule="auto"/>
        <w:jc w:val="center"/>
        <w:rPr>
          <w:rFonts w:eastAsia="Calibri"/>
          <w:lang w:eastAsia="ar-SA"/>
        </w:rPr>
        <w:sectPr w:rsidR="004A150E" w:rsidSect="00437B24">
          <w:type w:val="continuous"/>
          <w:pgSz w:w="11910" w:h="16840" w:code="9"/>
          <w:pgMar w:top="1440" w:right="1080" w:bottom="1440" w:left="1080" w:header="567" w:footer="850" w:gutter="0"/>
          <w:cols w:space="720"/>
          <w:docGrid w:linePitch="326"/>
        </w:sectPr>
      </w:pPr>
    </w:p>
    <w:p w:rsidR="00836340" w:rsidRDefault="00836340" w:rsidP="00711C2E">
      <w:pPr>
        <w:widowControl w:val="0"/>
        <w:suppressAutoHyphens/>
        <w:spacing w:after="240" w:line="276" w:lineRule="auto"/>
        <w:rPr>
          <w:rFonts w:eastAsia="Calibri"/>
          <w:lang w:eastAsia="ar-SA"/>
        </w:rPr>
      </w:pPr>
    </w:p>
    <w:p w:rsidR="007656A5" w:rsidRPr="007656A5" w:rsidRDefault="007656A5" w:rsidP="00711C2E">
      <w:pPr>
        <w:widowControl w:val="0"/>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rsidR="007656A5" w:rsidRPr="007656A5" w:rsidRDefault="007656A5" w:rsidP="00711C2E">
      <w:pPr>
        <w:widowControl w:val="0"/>
        <w:spacing w:after="200" w:line="276" w:lineRule="auto"/>
        <w:jc w:val="both"/>
        <w:rPr>
          <w:rFonts w:eastAsia="Calibri"/>
          <w:u w:val="single"/>
          <w:lang w:eastAsia="en-US"/>
        </w:rPr>
      </w:pPr>
      <w:r w:rsidRPr="007656A5">
        <w:rPr>
          <w:rFonts w:eastAsia="Calibri"/>
          <w:b/>
          <w:lang w:eastAsia="en-US"/>
        </w:rPr>
        <w:t>1</w:t>
      </w:r>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rsidR="007656A5" w:rsidRPr="007656A5" w:rsidRDefault="007656A5" w:rsidP="00711C2E">
      <w:pPr>
        <w:widowControl w:val="0"/>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rsidR="007656A5" w:rsidRPr="007656A5" w:rsidRDefault="007656A5" w:rsidP="00711C2E">
      <w:pPr>
        <w:widowControl w:val="0"/>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rsidR="007656A5" w:rsidRPr="007656A5" w:rsidRDefault="007656A5" w:rsidP="00711C2E">
      <w:pPr>
        <w:widowControl w:val="0"/>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rsidR="007656A5" w:rsidRPr="007656A5" w:rsidRDefault="007656A5" w:rsidP="00711C2E">
      <w:pPr>
        <w:widowControl w:val="0"/>
        <w:autoSpaceDE w:val="0"/>
        <w:autoSpaceDN w:val="0"/>
        <w:adjustRightInd w:val="0"/>
        <w:spacing w:after="200" w:line="276" w:lineRule="auto"/>
        <w:jc w:val="both"/>
        <w:rPr>
          <w:rFonts w:eastAsia="Calibri"/>
          <w:lang w:eastAsia="en-US"/>
        </w:rPr>
      </w:pPr>
    </w:p>
    <w:p w:rsidR="007656A5" w:rsidRPr="007656A5" w:rsidRDefault="007656A5" w:rsidP="00711C2E">
      <w:pPr>
        <w:widowControl w:val="0"/>
        <w:spacing w:after="200" w:line="276" w:lineRule="auto"/>
        <w:rPr>
          <w:rFonts w:eastAsia="Calibri"/>
          <w:lang w:eastAsia="en-US"/>
        </w:rPr>
      </w:pPr>
    </w:p>
    <w:p w:rsidR="007656A5" w:rsidRPr="007656A5" w:rsidRDefault="006F00DE" w:rsidP="00711C2E">
      <w:pPr>
        <w:widowControl w:val="0"/>
        <w:spacing w:line="276" w:lineRule="auto"/>
        <w:jc w:val="center"/>
        <w:rPr>
          <w:rFonts w:eastAsia="Calibri"/>
          <w:b/>
          <w:bCs/>
          <w:iCs/>
          <w:lang w:eastAsia="en-US"/>
        </w:rPr>
      </w:pPr>
      <w:r>
        <w:rPr>
          <w:rFonts w:eastAsia="Calibri"/>
          <w:b/>
          <w:bCs/>
          <w:iCs/>
          <w:lang w:eastAsia="en-US"/>
        </w:rPr>
        <w:t>Brunara Luana Landim</w:t>
      </w:r>
    </w:p>
    <w:p w:rsidR="00D069C6" w:rsidRPr="00836340" w:rsidRDefault="007656A5" w:rsidP="00711C2E">
      <w:pPr>
        <w:widowControl w:val="0"/>
        <w:spacing w:line="276" w:lineRule="auto"/>
        <w:jc w:val="center"/>
        <w:rPr>
          <w:rFonts w:eastAsia="Calibri"/>
          <w:lang w:eastAsia="ar-SA"/>
        </w:rPr>
      </w:pPr>
      <w:r w:rsidRPr="007656A5">
        <w:rPr>
          <w:rFonts w:eastAsia="Calibri"/>
          <w:b/>
          <w:bCs/>
          <w:iCs/>
          <w:lang w:eastAsia="en-US"/>
        </w:rPr>
        <w:t>Pregoeira</w:t>
      </w:r>
    </w:p>
    <w:sectPr w:rsidR="00D069C6" w:rsidRPr="00836340"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E6D" w:rsidRDefault="00694E6D">
      <w:r>
        <w:separator/>
      </w:r>
    </w:p>
  </w:endnote>
  <w:endnote w:type="continuationSeparator" w:id="0">
    <w:p w:rsidR="00694E6D" w:rsidRDefault="0069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Pr="00B16C10" w:rsidRDefault="00106549"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4A6E34">
      <w:rPr>
        <w:rStyle w:val="Nmerodepgina"/>
        <w:rFonts w:ascii="Arial" w:hAnsi="Arial" w:cs="Arial"/>
        <w:noProof/>
      </w:rPr>
      <w:t>39</w:t>
    </w:r>
    <w:r w:rsidRPr="00B16C10">
      <w:rPr>
        <w:rStyle w:val="Nmerodepgina"/>
        <w:rFonts w:ascii="Arial" w:hAnsi="Arial" w:cs="Arial"/>
      </w:rPr>
      <w:fldChar w:fldCharType="end"/>
    </w:r>
  </w:p>
  <w:p w:rsidR="00106549" w:rsidRPr="00B16C10" w:rsidRDefault="00106549" w:rsidP="007656A5">
    <w:pPr>
      <w:pStyle w:val="Ttulo2"/>
      <w:pBdr>
        <w:bottom w:val="single" w:sz="12" w:space="1" w:color="auto"/>
      </w:pBdr>
      <w:ind w:right="360" w:firstLine="0"/>
      <w:rPr>
        <w:rFonts w:cs="Arial"/>
        <w:sz w:val="20"/>
      </w:rPr>
    </w:pPr>
  </w:p>
  <w:p w:rsidR="00106549" w:rsidRPr="00B16C10" w:rsidRDefault="00106549" w:rsidP="00B16C10">
    <w:pPr>
      <w:pStyle w:val="Ttulo2"/>
      <w:spacing w:before="240"/>
      <w:ind w:firstLine="0"/>
      <w:rPr>
        <w:rFonts w:cs="Arial"/>
        <w:sz w:val="20"/>
      </w:rPr>
    </w:pPr>
    <w:r w:rsidRPr="00B16C10">
      <w:rPr>
        <w:rFonts w:cs="Arial"/>
        <w:sz w:val="20"/>
      </w:rPr>
      <w:t>Av. Dom Silvério, 170, Centro – Bom Jardim de Minas – MG CEP 37.310-000</w:t>
    </w:r>
  </w:p>
  <w:p w:rsidR="00106549" w:rsidRPr="00B16C10" w:rsidRDefault="00106549"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Default="00106549"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rsidR="00106549" w:rsidRDefault="00106549" w:rsidP="007656A5">
    <w:pPr>
      <w:pStyle w:val="Ttulo2"/>
      <w:pBdr>
        <w:bottom w:val="single" w:sz="12" w:space="1" w:color="auto"/>
      </w:pBdr>
      <w:ind w:right="360" w:firstLine="0"/>
      <w:rPr>
        <w:sz w:val="20"/>
      </w:rPr>
    </w:pPr>
  </w:p>
  <w:p w:rsidR="00106549" w:rsidRDefault="00106549" w:rsidP="007656A5">
    <w:pPr>
      <w:pStyle w:val="Ttulo2"/>
      <w:ind w:firstLine="0"/>
      <w:rPr>
        <w:sz w:val="10"/>
      </w:rPr>
    </w:pPr>
  </w:p>
  <w:p w:rsidR="00106549" w:rsidRDefault="00106549" w:rsidP="007656A5">
    <w:pPr>
      <w:pStyle w:val="Ttulo2"/>
      <w:ind w:firstLine="0"/>
      <w:rPr>
        <w:sz w:val="20"/>
      </w:rPr>
    </w:pPr>
    <w:r>
      <w:rPr>
        <w:sz w:val="20"/>
      </w:rPr>
      <w:t>Av. Dom Silvério, 170, Centro – Bom Jardim de Minas – MG CEP 37.310-000</w:t>
    </w:r>
  </w:p>
  <w:p w:rsidR="00106549" w:rsidRDefault="00106549"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Default="0010654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106549" w:rsidRDefault="00106549">
    <w:pPr>
      <w:pStyle w:val="Rodap"/>
      <w:ind w:right="360"/>
    </w:pPr>
  </w:p>
  <w:p w:rsidR="00106549" w:rsidRDefault="00106549"/>
  <w:p w:rsidR="00106549" w:rsidRDefault="00106549"/>
  <w:p w:rsidR="00106549" w:rsidRDefault="00106549"/>
  <w:p w:rsidR="00106549" w:rsidRDefault="00106549"/>
  <w:p w:rsidR="00106549" w:rsidRDefault="0010654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Default="0010654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6E34">
      <w:rPr>
        <w:rStyle w:val="Nmerodepgina"/>
        <w:noProof/>
      </w:rPr>
      <w:t>48</w:t>
    </w:r>
    <w:r>
      <w:rPr>
        <w:rStyle w:val="Nmerodepgina"/>
      </w:rPr>
      <w:fldChar w:fldCharType="end"/>
    </w:r>
  </w:p>
  <w:p w:rsidR="00106549" w:rsidRDefault="00106549">
    <w:pPr>
      <w:pStyle w:val="Ttulo2"/>
      <w:pBdr>
        <w:bottom w:val="single" w:sz="12" w:space="1" w:color="auto"/>
      </w:pBdr>
      <w:ind w:right="360" w:firstLine="0"/>
      <w:rPr>
        <w:sz w:val="20"/>
      </w:rPr>
    </w:pPr>
  </w:p>
  <w:p w:rsidR="00106549" w:rsidRDefault="00106549">
    <w:pPr>
      <w:pStyle w:val="Ttulo2"/>
      <w:ind w:firstLine="0"/>
      <w:rPr>
        <w:sz w:val="10"/>
      </w:rPr>
    </w:pPr>
  </w:p>
  <w:p w:rsidR="00106549" w:rsidRDefault="00106549">
    <w:pPr>
      <w:pStyle w:val="Ttulo2"/>
      <w:ind w:firstLine="0"/>
      <w:rPr>
        <w:sz w:val="20"/>
      </w:rPr>
    </w:pPr>
    <w:r>
      <w:rPr>
        <w:sz w:val="20"/>
      </w:rPr>
      <w:t>Av. Dom Silvério, 170, Centro – Bom Jardim de Minas – MG CEP 37.310-000</w:t>
    </w:r>
  </w:p>
  <w:p w:rsidR="00106549" w:rsidRDefault="00106549"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E6D" w:rsidRDefault="00694E6D">
      <w:r>
        <w:separator/>
      </w:r>
    </w:p>
  </w:footnote>
  <w:footnote w:type="continuationSeparator" w:id="0">
    <w:p w:rsidR="00694E6D" w:rsidRDefault="00694E6D">
      <w:r>
        <w:continuationSeparator/>
      </w:r>
    </w:p>
  </w:footnote>
  <w:footnote w:id="1">
    <w:p w:rsidR="00106549" w:rsidRPr="00174B64" w:rsidRDefault="00106549"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rsidR="00106549" w:rsidRPr="00174B64" w:rsidRDefault="00106549"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106549" w:rsidRDefault="00106549" w:rsidP="007656A5">
      <w:pPr>
        <w:pStyle w:val="Textodenotaderodap"/>
      </w:pPr>
    </w:p>
  </w:footnote>
  <w:footnote w:id="2">
    <w:p w:rsidR="00106549" w:rsidRPr="00315A50" w:rsidRDefault="00106549"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rsidR="00106549" w:rsidRPr="00661981" w:rsidRDefault="00106549"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Default="00106549"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Default="00106549"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549" w:rsidRDefault="00106549"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
  </w:num>
  <w:num w:numId="3">
    <w:abstractNumId w:val="3"/>
  </w:num>
  <w:num w:numId="4">
    <w:abstractNumId w:val="0"/>
  </w:num>
  <w:num w:numId="5">
    <w:abstractNumId w:val="15"/>
  </w:num>
  <w:num w:numId="6">
    <w:abstractNumId w:val="8"/>
  </w:num>
  <w:num w:numId="7">
    <w:abstractNumId w:val="5"/>
  </w:num>
  <w:num w:numId="8">
    <w:abstractNumId w:val="9"/>
  </w:num>
  <w:num w:numId="9">
    <w:abstractNumId w:val="13"/>
  </w:num>
  <w:num w:numId="10">
    <w:abstractNumId w:val="14"/>
  </w:num>
  <w:num w:numId="11">
    <w:abstractNumId w:val="11"/>
  </w:num>
  <w:num w:numId="12">
    <w:abstractNumId w:val="7"/>
  </w:num>
  <w:num w:numId="13">
    <w:abstractNumId w:val="2"/>
  </w:num>
  <w:num w:numId="14">
    <w:abstractNumId w:val="10"/>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0103"/>
    <w:rsid w:val="00022997"/>
    <w:rsid w:val="00036D31"/>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B7F9A"/>
    <w:rsid w:val="000C241B"/>
    <w:rsid w:val="000D611E"/>
    <w:rsid w:val="000D6772"/>
    <w:rsid w:val="000E1DE4"/>
    <w:rsid w:val="000E5798"/>
    <w:rsid w:val="000F445F"/>
    <w:rsid w:val="000F5461"/>
    <w:rsid w:val="001019A4"/>
    <w:rsid w:val="00106549"/>
    <w:rsid w:val="00107B60"/>
    <w:rsid w:val="00107E89"/>
    <w:rsid w:val="00116D15"/>
    <w:rsid w:val="00124683"/>
    <w:rsid w:val="00125905"/>
    <w:rsid w:val="00130CCF"/>
    <w:rsid w:val="001334F7"/>
    <w:rsid w:val="001503FB"/>
    <w:rsid w:val="00153E4B"/>
    <w:rsid w:val="001577FF"/>
    <w:rsid w:val="0017357E"/>
    <w:rsid w:val="00174B64"/>
    <w:rsid w:val="00182241"/>
    <w:rsid w:val="001831AD"/>
    <w:rsid w:val="001853EC"/>
    <w:rsid w:val="00185A68"/>
    <w:rsid w:val="00185FA8"/>
    <w:rsid w:val="00187036"/>
    <w:rsid w:val="00192478"/>
    <w:rsid w:val="001931DC"/>
    <w:rsid w:val="00194947"/>
    <w:rsid w:val="001A398D"/>
    <w:rsid w:val="001F5708"/>
    <w:rsid w:val="0020480C"/>
    <w:rsid w:val="0020541E"/>
    <w:rsid w:val="002240F3"/>
    <w:rsid w:val="00227654"/>
    <w:rsid w:val="00232AE4"/>
    <w:rsid w:val="00235D2D"/>
    <w:rsid w:val="00240342"/>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66E"/>
    <w:rsid w:val="002F42E9"/>
    <w:rsid w:val="00303826"/>
    <w:rsid w:val="00315A50"/>
    <w:rsid w:val="00315D31"/>
    <w:rsid w:val="00320CAE"/>
    <w:rsid w:val="00326ECA"/>
    <w:rsid w:val="003517E4"/>
    <w:rsid w:val="00363E09"/>
    <w:rsid w:val="00364D3E"/>
    <w:rsid w:val="0037098A"/>
    <w:rsid w:val="003870D5"/>
    <w:rsid w:val="0039014D"/>
    <w:rsid w:val="00395DAB"/>
    <w:rsid w:val="0039612B"/>
    <w:rsid w:val="003C4BEE"/>
    <w:rsid w:val="003C6D8D"/>
    <w:rsid w:val="003C7E10"/>
    <w:rsid w:val="003D480B"/>
    <w:rsid w:val="003F1ED5"/>
    <w:rsid w:val="00402EBE"/>
    <w:rsid w:val="00411EF2"/>
    <w:rsid w:val="00413D09"/>
    <w:rsid w:val="004145B8"/>
    <w:rsid w:val="004175C3"/>
    <w:rsid w:val="004373C3"/>
    <w:rsid w:val="00437B24"/>
    <w:rsid w:val="00441C5C"/>
    <w:rsid w:val="00460597"/>
    <w:rsid w:val="00466925"/>
    <w:rsid w:val="00470654"/>
    <w:rsid w:val="0047196D"/>
    <w:rsid w:val="00481D86"/>
    <w:rsid w:val="004A150E"/>
    <w:rsid w:val="004A43E8"/>
    <w:rsid w:val="004A6E34"/>
    <w:rsid w:val="004D4FEB"/>
    <w:rsid w:val="004E3609"/>
    <w:rsid w:val="004F438A"/>
    <w:rsid w:val="004F4B27"/>
    <w:rsid w:val="004F535E"/>
    <w:rsid w:val="00507AB9"/>
    <w:rsid w:val="00520476"/>
    <w:rsid w:val="00541280"/>
    <w:rsid w:val="00545075"/>
    <w:rsid w:val="00557D06"/>
    <w:rsid w:val="00561F73"/>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94E6D"/>
    <w:rsid w:val="006A53C8"/>
    <w:rsid w:val="006B10C9"/>
    <w:rsid w:val="006B51B8"/>
    <w:rsid w:val="006C20B5"/>
    <w:rsid w:val="006C56E0"/>
    <w:rsid w:val="006D0071"/>
    <w:rsid w:val="006E14B7"/>
    <w:rsid w:val="006E1EBE"/>
    <w:rsid w:val="006E68B4"/>
    <w:rsid w:val="006F00DE"/>
    <w:rsid w:val="00707489"/>
    <w:rsid w:val="00711C2E"/>
    <w:rsid w:val="0071712C"/>
    <w:rsid w:val="007241B8"/>
    <w:rsid w:val="0074398B"/>
    <w:rsid w:val="007447E4"/>
    <w:rsid w:val="0075688A"/>
    <w:rsid w:val="007579AF"/>
    <w:rsid w:val="007656A5"/>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2F94"/>
    <w:rsid w:val="00823E0E"/>
    <w:rsid w:val="00831702"/>
    <w:rsid w:val="00836340"/>
    <w:rsid w:val="00856BD8"/>
    <w:rsid w:val="008614B8"/>
    <w:rsid w:val="008620C8"/>
    <w:rsid w:val="00867246"/>
    <w:rsid w:val="0087438A"/>
    <w:rsid w:val="00874FB8"/>
    <w:rsid w:val="00876B94"/>
    <w:rsid w:val="00891C39"/>
    <w:rsid w:val="0089470A"/>
    <w:rsid w:val="00895985"/>
    <w:rsid w:val="00897515"/>
    <w:rsid w:val="008A30B4"/>
    <w:rsid w:val="008C39D3"/>
    <w:rsid w:val="008F203C"/>
    <w:rsid w:val="008F7F6F"/>
    <w:rsid w:val="0090068C"/>
    <w:rsid w:val="00902BF1"/>
    <w:rsid w:val="0090606D"/>
    <w:rsid w:val="00906DB0"/>
    <w:rsid w:val="009108C2"/>
    <w:rsid w:val="009143D4"/>
    <w:rsid w:val="0091792C"/>
    <w:rsid w:val="0092601E"/>
    <w:rsid w:val="009275BF"/>
    <w:rsid w:val="0093212C"/>
    <w:rsid w:val="009419F2"/>
    <w:rsid w:val="00963B78"/>
    <w:rsid w:val="00974183"/>
    <w:rsid w:val="00975766"/>
    <w:rsid w:val="00983727"/>
    <w:rsid w:val="00993949"/>
    <w:rsid w:val="009A2715"/>
    <w:rsid w:val="009A7D59"/>
    <w:rsid w:val="009B521F"/>
    <w:rsid w:val="009C05DF"/>
    <w:rsid w:val="009D0C76"/>
    <w:rsid w:val="009D7842"/>
    <w:rsid w:val="009F2E49"/>
    <w:rsid w:val="009F3579"/>
    <w:rsid w:val="009F65DD"/>
    <w:rsid w:val="00A03355"/>
    <w:rsid w:val="00A121E6"/>
    <w:rsid w:val="00A147F8"/>
    <w:rsid w:val="00A21EF6"/>
    <w:rsid w:val="00A315D9"/>
    <w:rsid w:val="00A4153F"/>
    <w:rsid w:val="00A4229C"/>
    <w:rsid w:val="00A64480"/>
    <w:rsid w:val="00A717F7"/>
    <w:rsid w:val="00A77E5A"/>
    <w:rsid w:val="00A82BC1"/>
    <w:rsid w:val="00A91AA7"/>
    <w:rsid w:val="00A945A0"/>
    <w:rsid w:val="00A95ABC"/>
    <w:rsid w:val="00AC5E84"/>
    <w:rsid w:val="00AC72B9"/>
    <w:rsid w:val="00AC7ED6"/>
    <w:rsid w:val="00AE45ED"/>
    <w:rsid w:val="00B06800"/>
    <w:rsid w:val="00B105E3"/>
    <w:rsid w:val="00B147A3"/>
    <w:rsid w:val="00B15304"/>
    <w:rsid w:val="00B16C10"/>
    <w:rsid w:val="00B20446"/>
    <w:rsid w:val="00B32109"/>
    <w:rsid w:val="00B3532B"/>
    <w:rsid w:val="00B51CB0"/>
    <w:rsid w:val="00B55368"/>
    <w:rsid w:val="00B56CE9"/>
    <w:rsid w:val="00B5794D"/>
    <w:rsid w:val="00B63F27"/>
    <w:rsid w:val="00B6584F"/>
    <w:rsid w:val="00B742FB"/>
    <w:rsid w:val="00B745DF"/>
    <w:rsid w:val="00B80B63"/>
    <w:rsid w:val="00B937D2"/>
    <w:rsid w:val="00B95F2B"/>
    <w:rsid w:val="00BB5DD1"/>
    <w:rsid w:val="00BC51F5"/>
    <w:rsid w:val="00BC5A54"/>
    <w:rsid w:val="00BD36AE"/>
    <w:rsid w:val="00BD3C61"/>
    <w:rsid w:val="00BE122F"/>
    <w:rsid w:val="00BE6D3A"/>
    <w:rsid w:val="00C003D3"/>
    <w:rsid w:val="00C04E1A"/>
    <w:rsid w:val="00C0733E"/>
    <w:rsid w:val="00C10620"/>
    <w:rsid w:val="00C1420D"/>
    <w:rsid w:val="00C21E8A"/>
    <w:rsid w:val="00C22849"/>
    <w:rsid w:val="00C2461D"/>
    <w:rsid w:val="00C30B86"/>
    <w:rsid w:val="00C3520E"/>
    <w:rsid w:val="00C42934"/>
    <w:rsid w:val="00C4632A"/>
    <w:rsid w:val="00C469DF"/>
    <w:rsid w:val="00C47E86"/>
    <w:rsid w:val="00C51336"/>
    <w:rsid w:val="00C52F4E"/>
    <w:rsid w:val="00C5786F"/>
    <w:rsid w:val="00C621F9"/>
    <w:rsid w:val="00C62B0A"/>
    <w:rsid w:val="00C772CD"/>
    <w:rsid w:val="00C7767C"/>
    <w:rsid w:val="00C819C2"/>
    <w:rsid w:val="00C87701"/>
    <w:rsid w:val="00C94410"/>
    <w:rsid w:val="00CB5626"/>
    <w:rsid w:val="00CC22C7"/>
    <w:rsid w:val="00CD6EB8"/>
    <w:rsid w:val="00CE5D9B"/>
    <w:rsid w:val="00CE63F1"/>
    <w:rsid w:val="00CF3553"/>
    <w:rsid w:val="00CF5286"/>
    <w:rsid w:val="00D069C6"/>
    <w:rsid w:val="00D22FD0"/>
    <w:rsid w:val="00D2524B"/>
    <w:rsid w:val="00D430A1"/>
    <w:rsid w:val="00D44392"/>
    <w:rsid w:val="00D46454"/>
    <w:rsid w:val="00D50A2E"/>
    <w:rsid w:val="00D5359D"/>
    <w:rsid w:val="00D62103"/>
    <w:rsid w:val="00D758F7"/>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55C10"/>
    <w:rsid w:val="00F66047"/>
    <w:rsid w:val="00F72EF1"/>
    <w:rsid w:val="00F74049"/>
    <w:rsid w:val="00F74876"/>
    <w:rsid w:val="00F7602E"/>
    <w:rsid w:val="00F77B9D"/>
    <w:rsid w:val="00F84561"/>
    <w:rsid w:val="00FA1F0F"/>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746518-2180-400B-B007-7F4F8B383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A3234-D154-4BFD-A6D2-3E796E618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14703</Words>
  <Characters>79401</Characters>
  <Application>Microsoft Office Word</Application>
  <DocSecurity>0</DocSecurity>
  <Lines>661</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93917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6</cp:revision>
  <cp:lastPrinted>2019-06-28T11:27:00Z</cp:lastPrinted>
  <dcterms:created xsi:type="dcterms:W3CDTF">2020-07-05T21:37:00Z</dcterms:created>
  <dcterms:modified xsi:type="dcterms:W3CDTF">2020-07-06T02:08:00Z</dcterms:modified>
</cp:coreProperties>
</file>