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4A150E">
        <w:rPr>
          <w:rFonts w:eastAsia="Arial"/>
          <w:b/>
          <w:bCs/>
          <w:lang w:val="pt-PT" w:eastAsia="pt-PT" w:bidi="pt-PT"/>
        </w:rPr>
        <w:t>51</w:t>
      </w:r>
      <w:r w:rsidR="00B16C10">
        <w:rPr>
          <w:rFonts w:eastAsia="Arial"/>
          <w:b/>
          <w:bCs/>
          <w:lang w:val="pt-PT" w:eastAsia="pt-PT" w:bidi="pt-PT"/>
        </w:rPr>
        <w:t>/</w:t>
      </w:r>
      <w:r w:rsidRPr="007656A5">
        <w:rPr>
          <w:rFonts w:eastAsia="Arial"/>
          <w:b/>
          <w:bCs/>
          <w:lang w:val="pt-PT" w:eastAsia="pt-PT" w:bidi="pt-PT"/>
        </w:rPr>
        <w:t>2020</w:t>
      </w:r>
    </w:p>
    <w:p w:rsidR="007656A5" w:rsidRPr="007656A5" w:rsidRDefault="007656A5" w:rsidP="00711C2E">
      <w:pPr>
        <w:widowControl w:val="0"/>
        <w:spacing w:after="240" w:line="360" w:lineRule="auto"/>
        <w:ind w:right="7"/>
        <w:jc w:val="center"/>
        <w:rPr>
          <w:rFonts w:eastAsia="Calibri"/>
          <w:b/>
          <w:lang w:eastAsia="en-US"/>
        </w:rPr>
      </w:pPr>
      <w:r w:rsidRPr="007656A5">
        <w:rPr>
          <w:rFonts w:eastAsia="Calibri"/>
          <w:b/>
          <w:lang w:eastAsia="en-US"/>
        </w:rPr>
        <w:t xml:space="preserve">PREGÃO ELETRÔNICO Nº </w:t>
      </w:r>
      <w:r w:rsidR="004A150E">
        <w:rPr>
          <w:rFonts w:eastAsia="Calibri"/>
          <w:b/>
          <w:lang w:eastAsia="en-US"/>
        </w:rPr>
        <w:t>10</w:t>
      </w:r>
      <w:r w:rsidRPr="007656A5">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7656A5" w:rsidTr="00437B24">
        <w:trPr>
          <w:jc w:val="center"/>
        </w:trPr>
        <w:tc>
          <w:tcPr>
            <w:tcW w:w="10081" w:type="dxa"/>
          </w:tcPr>
          <w:p w:rsidR="00284DB1" w:rsidRPr="008A2549" w:rsidRDefault="00284DB1" w:rsidP="00711C2E">
            <w:pPr>
              <w:widowControl w:val="0"/>
              <w:tabs>
                <w:tab w:val="left" w:pos="850"/>
              </w:tabs>
              <w:spacing w:after="240"/>
              <w:ind w:right="7"/>
              <w:jc w:val="center"/>
              <w:rPr>
                <w:b/>
              </w:rPr>
            </w:pPr>
            <w:r w:rsidRPr="008A2549">
              <w:rPr>
                <w:b/>
              </w:rPr>
              <w:t>PREÂMBULO</w:t>
            </w:r>
          </w:p>
          <w:p w:rsidR="00284DB1" w:rsidRPr="008A2549" w:rsidRDefault="00284DB1" w:rsidP="00711C2E">
            <w:pPr>
              <w:widowControl w:val="0"/>
              <w:jc w:val="both"/>
              <w:rPr>
                <w:color w:val="000000"/>
              </w:rPr>
            </w:pPr>
            <w:r w:rsidRPr="008A254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A2549">
              <w:rPr>
                <w:bCs/>
                <w:color w:val="000000"/>
              </w:rPr>
              <w:t xml:space="preserve">PREGÃO, </w:t>
            </w:r>
            <w:r w:rsidRPr="008A2549">
              <w:rPr>
                <w:color w:val="000000"/>
              </w:rPr>
              <w:t>na forma</w:t>
            </w:r>
            <w:r w:rsidRPr="008A2549">
              <w:rPr>
                <w:bCs/>
                <w:color w:val="000000"/>
              </w:rPr>
              <w:t xml:space="preserve"> ELETRÔNICA, com critério de julgamento </w:t>
            </w:r>
            <w:r w:rsidRPr="008A2549">
              <w:rPr>
                <w:b/>
                <w:bCs/>
              </w:rPr>
              <w:t>menor preço por</w:t>
            </w:r>
            <w:r w:rsidRPr="008A2549">
              <w:rPr>
                <w:b/>
                <w:bCs/>
                <w:iCs/>
              </w:rPr>
              <w:t xml:space="preserve"> item</w:t>
            </w:r>
            <w:r w:rsidRPr="008A2549">
              <w:rPr>
                <w:bCs/>
              </w:rPr>
              <w:t>,</w:t>
            </w:r>
            <w:r w:rsidRPr="008A2549">
              <w:t xml:space="preserve"> nos termos </w:t>
            </w:r>
            <w:r w:rsidRPr="008A2549">
              <w:rPr>
                <w:color w:val="000000"/>
              </w:rPr>
              <w:t>da Lei nº 10.520, de 17 de julho de 2002, do Decreto nº 10.024, de 20 de setembro de 2019</w:t>
            </w:r>
            <w:r w:rsidRPr="008A2549">
              <w:t xml:space="preserve">, do Decreto nº 7892, de 23 de janeiro </w:t>
            </w:r>
            <w:r>
              <w:t>d</w:t>
            </w:r>
            <w:r w:rsidRPr="008A2549">
              <w:t xml:space="preserve">e 2013, </w:t>
            </w:r>
            <w:r w:rsidRPr="008A2549">
              <w:rPr>
                <w:color w:val="000000"/>
              </w:rPr>
              <w:t xml:space="preserve">da Lei Complementar n° 123, de 14 de dezembro de 2006, aplicando-se, subsidiariamente, a Lei nº 8.666, de 21 de junho de 1993, e as exigências estabelecidas neste Edital. </w:t>
            </w:r>
          </w:p>
          <w:p w:rsidR="00284DB1" w:rsidRDefault="00284DB1" w:rsidP="00711C2E">
            <w:pPr>
              <w:widowControl w:val="0"/>
              <w:rPr>
                <w:rFonts w:eastAsia="Calibri"/>
                <w:lang w:eastAsia="en-US"/>
              </w:rPr>
            </w:pPr>
          </w:p>
          <w:p w:rsidR="007656A5" w:rsidRDefault="007656A5" w:rsidP="00711C2E">
            <w:pPr>
              <w:widowControl w:val="0"/>
            </w:pPr>
            <w:r w:rsidRPr="007656A5">
              <w:rPr>
                <w:rFonts w:eastAsia="Calibri"/>
                <w:lang w:eastAsia="en-US"/>
              </w:rPr>
              <w:t xml:space="preserve">OBJETO: </w:t>
            </w:r>
            <w:r w:rsidR="00D758F7" w:rsidRPr="00063286">
              <w:t xml:space="preserve">Registro de preços para aquisição de </w:t>
            </w:r>
            <w:r w:rsidR="00106549">
              <w:t>suprimentos para impressoras para atender os diversos setores da Prefeitura Municipal de Bom Jardim de Minas</w:t>
            </w:r>
            <w:r w:rsidR="00D758F7" w:rsidRPr="00063286">
              <w:t>, conforme condições, quantidades e exigências estabe</w:t>
            </w:r>
            <w:r w:rsidR="00D758F7">
              <w:t>lecidas no Edital e seus anexos</w:t>
            </w:r>
            <w:r w:rsidR="00D758F7" w:rsidRPr="00AA56A0">
              <w:t>.</w:t>
            </w:r>
          </w:p>
          <w:p w:rsidR="00D758F7" w:rsidRPr="007656A5" w:rsidRDefault="00D758F7" w:rsidP="00711C2E">
            <w:pPr>
              <w:widowControl w:val="0"/>
              <w:rPr>
                <w:rFonts w:eastAsia="Calibri"/>
                <w:lang w:eastAsia="en-US"/>
              </w:rPr>
            </w:pPr>
          </w:p>
          <w:p w:rsidR="007656A5"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 xml:space="preserve">ropostas até dia </w:t>
            </w:r>
            <w:r w:rsidR="004A150E">
              <w:rPr>
                <w:rFonts w:eastAsia="Arial"/>
                <w:b/>
                <w:bCs/>
                <w:lang w:val="pt-PT" w:eastAsia="pt-PT" w:bidi="pt-PT"/>
              </w:rPr>
              <w:t>21</w:t>
            </w:r>
            <w:r w:rsidR="00106549">
              <w:rPr>
                <w:rFonts w:eastAsia="Arial"/>
                <w:b/>
                <w:bCs/>
                <w:lang w:val="pt-PT" w:eastAsia="pt-PT" w:bidi="pt-PT"/>
              </w:rPr>
              <w:t xml:space="preserve"> </w:t>
            </w:r>
            <w:r w:rsidR="00D758F7">
              <w:rPr>
                <w:rFonts w:eastAsia="Arial"/>
                <w:b/>
                <w:bCs/>
                <w:lang w:val="pt-PT" w:eastAsia="pt-PT" w:bidi="pt-PT"/>
              </w:rPr>
              <w:t>de jul</w:t>
            </w:r>
            <w:r w:rsidR="007A170C">
              <w:rPr>
                <w:rFonts w:eastAsia="Arial"/>
                <w:b/>
                <w:bCs/>
                <w:lang w:val="pt-PT" w:eastAsia="pt-PT" w:bidi="pt-PT"/>
              </w:rPr>
              <w:t>ho de 2020</w:t>
            </w:r>
            <w:r>
              <w:rPr>
                <w:rFonts w:eastAsia="Arial"/>
                <w:b/>
                <w:bCs/>
                <w:lang w:val="pt-PT" w:eastAsia="pt-PT" w:bidi="pt-PT"/>
              </w:rPr>
              <w:t xml:space="preserve"> às </w:t>
            </w:r>
            <w:r w:rsidR="00D758F7">
              <w:rPr>
                <w:rFonts w:eastAsia="Arial"/>
                <w:b/>
                <w:bCs/>
                <w:lang w:val="pt-PT" w:eastAsia="pt-PT" w:bidi="pt-PT"/>
              </w:rPr>
              <w:t>9</w:t>
            </w:r>
            <w:r>
              <w:rPr>
                <w:rFonts w:eastAsia="Arial"/>
                <w:b/>
                <w:bCs/>
                <w:lang w:val="pt-PT" w:eastAsia="pt-PT" w:bidi="pt-PT"/>
              </w:rPr>
              <w:t>h (</w:t>
            </w:r>
            <w:r w:rsidR="00D758F7">
              <w:rPr>
                <w:rFonts w:eastAsia="Arial"/>
                <w:b/>
                <w:bCs/>
                <w:lang w:val="pt-PT" w:eastAsia="pt-PT" w:bidi="pt-PT"/>
              </w:rPr>
              <w:t xml:space="preserve">nove </w:t>
            </w:r>
            <w:r w:rsidRPr="007656A5">
              <w:rPr>
                <w:rFonts w:eastAsia="Arial"/>
                <w:b/>
                <w:bCs/>
                <w:lang w:val="pt-PT" w:eastAsia="pt-PT" w:bidi="pt-PT"/>
              </w:rPr>
              <w:t>horas)</w:t>
            </w:r>
          </w:p>
          <w:p w:rsidR="00B16C10"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sidR="004A150E">
              <w:rPr>
                <w:rFonts w:eastAsia="Arial"/>
                <w:b/>
                <w:bCs/>
                <w:lang w:val="pt-PT" w:eastAsia="pt-PT" w:bidi="pt-PT"/>
              </w:rPr>
              <w:t>21</w:t>
            </w:r>
            <w:r w:rsidR="00D758F7">
              <w:rPr>
                <w:rFonts w:eastAsia="Arial"/>
                <w:b/>
                <w:bCs/>
                <w:lang w:val="pt-PT" w:eastAsia="pt-PT" w:bidi="pt-PT"/>
              </w:rPr>
              <w:t xml:space="preserve"> de julho de 2020 às 9h (nove </w:t>
            </w:r>
            <w:r w:rsidR="00D758F7" w:rsidRPr="007656A5">
              <w:rPr>
                <w:rFonts w:eastAsia="Arial"/>
                <w:b/>
                <w:bCs/>
                <w:lang w:val="pt-PT" w:eastAsia="pt-PT" w:bidi="pt-PT"/>
              </w:rPr>
              <w:t>horas)</w:t>
            </w:r>
          </w:p>
          <w:p w:rsidR="007656A5" w:rsidRPr="007656A5" w:rsidRDefault="007656A5" w:rsidP="00711C2E">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sidR="004A150E">
              <w:rPr>
                <w:rFonts w:eastAsia="Arial"/>
                <w:b/>
                <w:bCs/>
                <w:lang w:val="pt-PT" w:eastAsia="pt-PT" w:bidi="pt-PT"/>
              </w:rPr>
              <w:t>21</w:t>
            </w:r>
            <w:r w:rsidR="00D758F7">
              <w:rPr>
                <w:rFonts w:eastAsia="Arial"/>
                <w:b/>
                <w:bCs/>
                <w:lang w:val="pt-PT" w:eastAsia="pt-PT" w:bidi="pt-PT"/>
              </w:rPr>
              <w:t xml:space="preserve"> de julho de 2020 </w:t>
            </w:r>
            <w:r w:rsidR="007A170C">
              <w:rPr>
                <w:rFonts w:eastAsia="Arial"/>
                <w:b/>
                <w:bCs/>
                <w:lang w:val="pt-PT" w:eastAsia="pt-PT" w:bidi="pt-PT"/>
              </w:rPr>
              <w:t>apó</w:t>
            </w:r>
            <w:r w:rsidRPr="007656A5">
              <w:rPr>
                <w:rFonts w:eastAsia="Arial"/>
                <w:b/>
                <w:bCs/>
                <w:lang w:val="pt-PT" w:eastAsia="pt-PT" w:bidi="pt-PT"/>
              </w:rPr>
              <w:t>s a abertura das propostas</w:t>
            </w:r>
          </w:p>
          <w:p w:rsidR="007656A5" w:rsidRPr="007656A5" w:rsidRDefault="007656A5" w:rsidP="00711C2E">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rsidR="007656A5" w:rsidRPr="007656A5" w:rsidRDefault="007656A5" w:rsidP="00711C2E">
            <w:pPr>
              <w:widowControl w:val="0"/>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rsidR="007656A5" w:rsidRPr="007656A5" w:rsidRDefault="007656A5" w:rsidP="00711C2E">
            <w:pPr>
              <w:widowControl w:val="0"/>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"acesso identificado no link - licitações públicas.</w:t>
            </w:r>
          </w:p>
          <w:p w:rsidR="007656A5" w:rsidRPr="007656A5" w:rsidRDefault="007656A5" w:rsidP="00711C2E">
            <w:pPr>
              <w:widowControl w:val="0"/>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00106549">
              <w:rPr>
                <w:rFonts w:eastAsia="Calibri"/>
                <w:bdr w:val="none" w:sz="0" w:space="0" w:color="auto" w:frame="1"/>
                <w:lang w:eastAsia="en-US"/>
              </w:rPr>
              <w:t>3292-1</w:t>
            </w:r>
            <w:r w:rsidRPr="007656A5">
              <w:rPr>
                <w:rFonts w:eastAsia="Calibri"/>
                <w:bdr w:val="none" w:sz="0" w:space="0" w:color="auto" w:frame="1"/>
                <w:lang w:eastAsia="en-US"/>
              </w:rPr>
              <w:t>6</w:t>
            </w:r>
            <w:r w:rsidR="00106549">
              <w:rPr>
                <w:rFonts w:eastAsia="Calibri"/>
                <w:bdr w:val="none" w:sz="0" w:space="0" w:color="auto" w:frame="1"/>
                <w:lang w:eastAsia="en-US"/>
              </w:rPr>
              <w:t>4</w:t>
            </w:r>
            <w:r w:rsidRPr="007656A5">
              <w:rPr>
                <w:rFonts w:eastAsia="Calibri"/>
                <w:bdr w:val="none" w:sz="0" w:space="0" w:color="auto" w:frame="1"/>
                <w:lang w:eastAsia="en-US"/>
              </w:rPr>
              <w:t>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  37.31</w:t>
            </w:r>
            <w:r w:rsidRPr="007656A5">
              <w:rPr>
                <w:rFonts w:eastAsia="Calibri"/>
                <w:lang w:eastAsia="en-US"/>
              </w:rPr>
              <w:t>0-000.</w:t>
            </w:r>
          </w:p>
          <w:p w:rsidR="007656A5" w:rsidRPr="007656A5" w:rsidRDefault="007656A5" w:rsidP="00711C2E">
            <w:pPr>
              <w:widowControl w:val="0"/>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rsidR="007656A5" w:rsidRPr="0090068C" w:rsidRDefault="007656A5" w:rsidP="00711C2E">
            <w:pPr>
              <w:widowControl w:val="0"/>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tc>
      </w:tr>
    </w:tbl>
    <w:p w:rsidR="00284DB1" w:rsidRDefault="00284DB1" w:rsidP="00711C2E">
      <w:pPr>
        <w:widowControl w:val="0"/>
        <w:adjustRightInd w:val="0"/>
        <w:spacing w:before="240" w:line="276" w:lineRule="auto"/>
        <w:ind w:right="7"/>
        <w:jc w:val="both"/>
        <w:rPr>
          <w:rFonts w:eastAsia="Calibri"/>
          <w:b/>
          <w:lang w:eastAsia="en-US"/>
        </w:rPr>
      </w:pPr>
    </w:p>
    <w:p w:rsidR="007656A5" w:rsidRPr="007656A5" w:rsidRDefault="007656A5" w:rsidP="00711C2E">
      <w:pPr>
        <w:widowControl w:val="0"/>
        <w:adjustRightInd w:val="0"/>
        <w:spacing w:before="240" w:line="276" w:lineRule="auto"/>
        <w:ind w:right="7"/>
        <w:jc w:val="both"/>
        <w:rPr>
          <w:rFonts w:eastAsia="Calibri"/>
          <w:b/>
          <w:lang w:eastAsia="en-US"/>
        </w:rPr>
      </w:pPr>
      <w:r w:rsidRPr="007656A5">
        <w:rPr>
          <w:rFonts w:eastAsia="Calibri"/>
          <w:b/>
          <w:lang w:eastAsia="en-US"/>
        </w:rPr>
        <w:lastRenderedPageBreak/>
        <w:t>1. DO OBJETO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 </w:t>
      </w:r>
      <w:bookmarkStart w:id="0" w:name="_Hlk38027787"/>
      <w:r w:rsidR="00106549" w:rsidRPr="00063286">
        <w:t xml:space="preserve">Registro de preços para aquisição de </w:t>
      </w:r>
      <w:r w:rsidR="00106549">
        <w:t>suprimentos para impressoras para atender os diversos setores da Prefeitura Municipal de Bom Jardim de Minas</w:t>
      </w:r>
      <w:r w:rsidR="00106549" w:rsidRPr="00063286">
        <w:t xml:space="preserve">, conforme condições, </w:t>
      </w:r>
      <w:r w:rsidR="00D758F7" w:rsidRPr="00063286">
        <w:t>quantidades e exigências estabe</w:t>
      </w:r>
      <w:r w:rsidR="00D758F7">
        <w:t>lecidas no Edital e seus anexos</w:t>
      </w:r>
      <w:r w:rsidR="00B16C10">
        <w:rPr>
          <w:rFonts w:eastAsia="Calibri"/>
          <w:lang w:eastAsia="en-US"/>
        </w:rPr>
        <w:t>.</w:t>
      </w:r>
    </w:p>
    <w:bookmarkEnd w:id="0"/>
    <w:p w:rsidR="007656A5" w:rsidRPr="007656A5" w:rsidRDefault="007656A5" w:rsidP="00711C2E">
      <w:pPr>
        <w:widowControl w:val="0"/>
        <w:adjustRightInd w:val="0"/>
        <w:spacing w:before="240" w:line="276" w:lineRule="auto"/>
        <w:ind w:right="7"/>
        <w:jc w:val="both"/>
        <w:rPr>
          <w:rFonts w:eastAsia="Calibri"/>
          <w:b/>
          <w:lang w:eastAsia="en-US"/>
        </w:rPr>
      </w:pPr>
      <w:r w:rsidRPr="007656A5">
        <w:rPr>
          <w:rFonts w:eastAsia="Calibri"/>
          <w:lang w:eastAsia="en-US"/>
        </w:rPr>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rsidR="007656A5" w:rsidRPr="007656A5" w:rsidRDefault="007656A5" w:rsidP="00711C2E">
      <w:pPr>
        <w:widowControl w:val="0"/>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2. DOS RECURSOS ORÇAMENTÁRIOS</w:t>
      </w:r>
    </w:p>
    <w:p w:rsidR="0039612B" w:rsidRPr="00174B64" w:rsidRDefault="0039612B" w:rsidP="00711C2E">
      <w:pPr>
        <w:widowControl w:val="0"/>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3. DO CREDENCIAMENTO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4. DA PARTICIPAÇÃO NO PREGÃO.</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lastRenderedPageBreak/>
        <w:t>4.1. Poderão participar deste Pregão interessados cujo ramo de atividade seja compatível com o objeto desta licitação.</w:t>
      </w:r>
    </w:p>
    <w:p w:rsidR="0039612B" w:rsidRPr="0074398B" w:rsidRDefault="007656A5" w:rsidP="00711C2E">
      <w:pPr>
        <w:widowControl w:val="0"/>
        <w:spacing w:before="240" w:line="276" w:lineRule="auto"/>
        <w:jc w:val="both"/>
        <w:rPr>
          <w:b/>
          <w:bCs/>
        </w:rPr>
      </w:pPr>
      <w:r w:rsidRPr="0074398B">
        <w:rPr>
          <w:rFonts w:eastAsia="Calibri"/>
          <w:b/>
          <w:bCs/>
          <w:iCs/>
          <w:lang w:eastAsia="en-US"/>
        </w:rPr>
        <w:t>4.1.</w:t>
      </w:r>
      <w:r w:rsidR="0039612B" w:rsidRPr="0074398B">
        <w:rPr>
          <w:rFonts w:eastAsia="Calibri"/>
          <w:b/>
          <w:bCs/>
          <w:iCs/>
          <w:lang w:eastAsia="en-US"/>
        </w:rPr>
        <w:t>1</w:t>
      </w:r>
      <w:r w:rsidRPr="0074398B">
        <w:rPr>
          <w:rFonts w:eastAsia="Calibri"/>
          <w:b/>
          <w:bCs/>
          <w:iCs/>
          <w:lang w:eastAsia="en-US"/>
        </w:rPr>
        <w:t xml:space="preserve">. </w:t>
      </w:r>
      <w:r w:rsidR="0039612B" w:rsidRPr="0074398B">
        <w:rPr>
          <w:b/>
          <w:bCs/>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rsidR="007656A5" w:rsidRPr="00876B94" w:rsidRDefault="007656A5" w:rsidP="00711C2E">
      <w:pPr>
        <w:widowControl w:val="0"/>
        <w:spacing w:before="240" w:line="276" w:lineRule="auto"/>
        <w:jc w:val="both"/>
        <w:rPr>
          <w:rFonts w:eastAsia="Calibri"/>
          <w:b/>
          <w:bCs/>
          <w:lang w:eastAsia="en-US"/>
        </w:rPr>
      </w:pPr>
      <w:r w:rsidRPr="00876B94">
        <w:rPr>
          <w:rFonts w:eastAsia="Calibri"/>
          <w:b/>
          <w:bCs/>
          <w:iCs/>
          <w:lang w:eastAsia="en-US"/>
        </w:rPr>
        <w:t>4.</w:t>
      </w:r>
      <w:r w:rsidRPr="00876B94">
        <w:rPr>
          <w:rFonts w:eastAsia="Calibri"/>
          <w:b/>
          <w:bCs/>
          <w:lang w:eastAsia="en-US"/>
        </w:rPr>
        <w:t>2. Não poderão participar desta licitação os interessados:</w:t>
      </w:r>
    </w:p>
    <w:p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1</w:t>
      </w:r>
      <w:r w:rsidRPr="007656A5">
        <w:rPr>
          <w:rFonts w:eastAsia="Calibri"/>
          <w:bCs/>
          <w:lang w:eastAsia="en-US"/>
        </w:rPr>
        <w:t xml:space="preserve">. </w:t>
      </w:r>
      <w:r w:rsidR="00174B64">
        <w:rPr>
          <w:rFonts w:eastAsia="Calibri"/>
          <w:bCs/>
          <w:lang w:eastAsia="en-US"/>
        </w:rPr>
        <w:t>p</w:t>
      </w:r>
      <w:r w:rsidR="00174B64" w:rsidRPr="007656A5">
        <w:rPr>
          <w:rFonts w:eastAsia="Calibri"/>
          <w:bCs/>
          <w:lang w:eastAsia="en-US"/>
        </w:rPr>
        <w:t>roibidos</w:t>
      </w:r>
      <w:r w:rsidRPr="007656A5">
        <w:rPr>
          <w:rFonts w:eastAsia="Calibri"/>
          <w:bCs/>
          <w:lang w:eastAsia="en-US"/>
        </w:rPr>
        <w:t xml:space="preserve"> de participar de licitações e celebrar contratos administrativos, na forma da legislação vigente;</w:t>
      </w:r>
    </w:p>
    <w:p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2</w:t>
      </w:r>
      <w:r w:rsidRPr="007656A5">
        <w:rPr>
          <w:rFonts w:eastAsia="Calibri"/>
          <w:bCs/>
          <w:lang w:eastAsia="en-US"/>
        </w:rPr>
        <w:t>. que não atendam às condições deste Edital e seu(s) anexo(s);</w:t>
      </w:r>
    </w:p>
    <w:p w:rsidR="007656A5" w:rsidRPr="007656A5" w:rsidRDefault="007656A5" w:rsidP="00711C2E">
      <w:pPr>
        <w:widowControl w:val="0"/>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rsidR="007656A5" w:rsidRPr="007656A5" w:rsidRDefault="007656A5" w:rsidP="00711C2E">
      <w:pPr>
        <w:widowControl w:val="0"/>
        <w:autoSpaceDE w:val="0"/>
        <w:snapToGrid w:val="0"/>
        <w:spacing w:before="240" w:line="276" w:lineRule="auto"/>
        <w:jc w:val="both"/>
        <w:rPr>
          <w:rFonts w:eastAsia="Arial Unicode MS"/>
          <w:lang w:eastAsia="en-US"/>
        </w:rPr>
      </w:pPr>
      <w:r w:rsidRPr="007656A5">
        <w:rPr>
          <w:rFonts w:eastAsia="Calibri"/>
          <w:bCs/>
          <w:lang w:eastAsia="en-US"/>
        </w:rPr>
        <w:t>4.2.</w:t>
      </w:r>
      <w:r w:rsidR="0039612B">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rsidR="007656A5" w:rsidRPr="007656A5" w:rsidRDefault="007656A5" w:rsidP="00711C2E">
      <w:pPr>
        <w:widowControl w:val="0"/>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da Lei Complementar nº 123, de 2006, estando apta a usufruir do tratamento favorecido estabelecido em seus arts. 42 a 49</w:t>
      </w:r>
      <w:r w:rsidR="0039612B">
        <w:rPr>
          <w:rFonts w:eastAsia="Calibri"/>
          <w:lang w:eastAsia="en-US"/>
        </w:rPr>
        <w:t xml:space="preserve"> </w:t>
      </w:r>
      <w:r w:rsidRPr="007656A5">
        <w:rPr>
          <w:rFonts w:eastAsia="Calibri"/>
          <w:lang w:eastAsia="en-US"/>
        </w:rPr>
        <w:t xml:space="preserve">(Anexo – IV);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rsidR="007656A5" w:rsidRPr="007656A5" w:rsidRDefault="007656A5" w:rsidP="00711C2E">
      <w:pPr>
        <w:widowControl w:val="0"/>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rsidR="007656A5" w:rsidRPr="007656A5" w:rsidRDefault="007656A5" w:rsidP="00711C2E">
      <w:pPr>
        <w:widowControl w:val="0"/>
        <w:autoSpaceDE w:val="0"/>
        <w:snapToGrid w:val="0"/>
        <w:spacing w:before="240" w:line="276" w:lineRule="auto"/>
        <w:jc w:val="both"/>
        <w:rPr>
          <w:rFonts w:eastAsia="Calibri"/>
          <w:b/>
          <w:lang w:eastAsia="en-US"/>
        </w:rPr>
      </w:pPr>
      <w:r w:rsidRPr="007656A5">
        <w:rPr>
          <w:rFonts w:eastAsia="Calibri"/>
          <w:b/>
          <w:lang w:eastAsia="en-US"/>
        </w:rPr>
        <w:lastRenderedPageBreak/>
        <w:t>5. DA APRESENTAÇÃO DA PROPOSTA E DOS DOCUMENTOS DE HABILITAÇÃO</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rsidR="007656A5" w:rsidRPr="007656A5" w:rsidRDefault="007656A5" w:rsidP="00711C2E">
      <w:pPr>
        <w:widowControl w:val="0"/>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7656A5" w:rsidRDefault="007656A5" w:rsidP="00711C2E">
      <w:pPr>
        <w:widowControl w:val="0"/>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rsidR="007656A5" w:rsidRPr="007656A5" w:rsidRDefault="007656A5" w:rsidP="00711C2E">
      <w:pPr>
        <w:widowControl w:val="0"/>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rsidR="007656A5" w:rsidRPr="007656A5" w:rsidRDefault="007656A5" w:rsidP="00711C2E">
      <w:pPr>
        <w:widowControl w:val="0"/>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r w:rsidR="00661981">
        <w:rPr>
          <w:bCs/>
        </w:rPr>
        <w:t>P</w:t>
      </w:r>
      <w:r w:rsidR="00315A50">
        <w:rPr>
          <w:bCs/>
        </w:rPr>
        <w:t>regoeira</w:t>
      </w:r>
      <w:r w:rsidRPr="007656A5">
        <w:rPr>
          <w:bCs/>
        </w:rPr>
        <w:t xml:space="preserve"> e para acesso público após o encerramento do envio de lances.</w:t>
      </w:r>
    </w:p>
    <w:p w:rsidR="007656A5" w:rsidRPr="007656A5" w:rsidRDefault="007656A5" w:rsidP="00711C2E">
      <w:pPr>
        <w:widowControl w:val="0"/>
        <w:tabs>
          <w:tab w:val="left" w:pos="567"/>
        </w:tabs>
        <w:spacing w:before="240" w:line="276" w:lineRule="auto"/>
        <w:jc w:val="both"/>
        <w:outlineLvl w:val="0"/>
        <w:rPr>
          <w:b/>
          <w:bCs/>
        </w:rPr>
      </w:pPr>
      <w:r w:rsidRPr="007656A5">
        <w:rPr>
          <w:b/>
          <w:bCs/>
        </w:rPr>
        <w:t>6. DO PREENCHIMENTO DA PROPOSTA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39612B">
        <w:rPr>
          <w:rFonts w:eastAsia="Calibri"/>
          <w:bCs/>
          <w:iCs/>
          <w:lang w:eastAsia="en-US"/>
        </w:rPr>
        <w:t xml:space="preserve"> com duas casas decimais após a virgula</w:t>
      </w:r>
      <w:r w:rsidRPr="007656A5">
        <w:rPr>
          <w:rFonts w:eastAsia="Calibri"/>
          <w:bCs/>
          <w:iCs/>
          <w:lang w:eastAsia="en-US"/>
        </w:rPr>
        <w:t>;</w:t>
      </w:r>
    </w:p>
    <w:p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rsidR="007656A5" w:rsidRPr="007656A5" w:rsidRDefault="007656A5" w:rsidP="00711C2E">
      <w:pPr>
        <w:widowControl w:val="0"/>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 xml:space="preserve">Descrição detalhada do objeto, contendo as informações similares à especificação do Termo de </w:t>
      </w:r>
      <w:r w:rsidRPr="007656A5">
        <w:rPr>
          <w:rFonts w:eastAsia="Calibri"/>
          <w:bCs/>
          <w:iCs/>
          <w:lang w:eastAsia="en-US"/>
        </w:rPr>
        <w:lastRenderedPageBreak/>
        <w:t>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6.4. Os preços ofertados, tanto na proposta inicial, quanto na etapa de lances, serão de exclusiva responsabilidade do licitante, não lhe assistindo o direito de pleitear qualquer alteração, sob alegação de erro, omissão ou qualquer outro pretexto.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7.2</w:t>
      </w:r>
      <w:r w:rsidR="00315A50">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7656A5" w:rsidRDefault="007656A5" w:rsidP="00711C2E">
      <w:pPr>
        <w:widowControl w:val="0"/>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Pregoeira</w:t>
      </w:r>
      <w:r w:rsidRPr="007656A5">
        <w:rPr>
          <w:rFonts w:eastAsia="Calibri"/>
          <w:lang w:eastAsia="en-US"/>
        </w:rPr>
        <w:t xml:space="preserve"> e os licitantes.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w:t>
      </w:r>
      <w:r w:rsidRPr="007656A5">
        <w:rPr>
          <w:rFonts w:eastAsia="Calibri"/>
          <w:lang w:eastAsia="en-US"/>
        </w:rPr>
        <w:lastRenderedPageBreak/>
        <w:t xml:space="preserve">registro.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rsidR="007656A5" w:rsidRPr="007656A5" w:rsidRDefault="007656A5" w:rsidP="00711C2E">
      <w:pPr>
        <w:widowControl w:val="0"/>
        <w:numPr>
          <w:ilvl w:val="0"/>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0"/>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1"/>
          <w:numId w:val="12"/>
        </w:numPr>
        <w:spacing w:before="240" w:line="276" w:lineRule="auto"/>
        <w:ind w:left="0"/>
        <w:jc w:val="both"/>
        <w:rPr>
          <w:rFonts w:eastAsia="Calibri"/>
          <w:iCs/>
          <w:vanish/>
          <w:highlight w:val="yellow"/>
          <w:lang w:eastAsia="en-US"/>
        </w:rPr>
      </w:pPr>
    </w:p>
    <w:p w:rsidR="007656A5" w:rsidRPr="007656A5" w:rsidRDefault="007656A5" w:rsidP="00711C2E">
      <w:pPr>
        <w:widowControl w:val="0"/>
        <w:numPr>
          <w:ilvl w:val="0"/>
          <w:numId w:val="13"/>
        </w:numPr>
        <w:spacing w:before="240" w:line="276" w:lineRule="auto"/>
        <w:ind w:left="0"/>
        <w:jc w:val="both"/>
        <w:rPr>
          <w:rFonts w:eastAsia="Calibri"/>
          <w:i/>
          <w:iCs/>
          <w:vanish/>
          <w:highlight w:val="yellow"/>
          <w:lang w:eastAsia="en-US"/>
        </w:rPr>
      </w:pPr>
    </w:p>
    <w:p w:rsidR="007656A5" w:rsidRPr="007656A5" w:rsidRDefault="007656A5" w:rsidP="00711C2E">
      <w:pPr>
        <w:widowControl w:val="0"/>
        <w:numPr>
          <w:ilvl w:val="0"/>
          <w:numId w:val="13"/>
        </w:numPr>
        <w:spacing w:before="240" w:line="276" w:lineRule="auto"/>
        <w:ind w:left="0"/>
        <w:jc w:val="both"/>
        <w:rPr>
          <w:rFonts w:eastAsia="Calibri"/>
          <w:i/>
          <w:iCs/>
          <w:vanish/>
          <w:highlight w:val="yellow"/>
          <w:lang w:eastAsia="en-US"/>
        </w:rPr>
      </w:pPr>
    </w:p>
    <w:p w:rsidR="00B742FB" w:rsidRPr="00B742FB" w:rsidRDefault="00B742FB" w:rsidP="00711C2E">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rsidR="007656A5" w:rsidRPr="007656A5" w:rsidRDefault="00DB0B3F" w:rsidP="00711C2E">
      <w:pPr>
        <w:widowControl w:val="0"/>
        <w:spacing w:before="240" w:line="276" w:lineRule="auto"/>
        <w:jc w:val="both"/>
        <w:rPr>
          <w:rFonts w:eastAsia="Calibri"/>
          <w:lang w:eastAsia="en-US"/>
        </w:rPr>
      </w:pPr>
      <w:r>
        <w:rPr>
          <w:rFonts w:eastAsia="Calibri"/>
          <w:iCs/>
          <w:lang w:eastAsia="en-US"/>
        </w:rPr>
        <w:t>7.1</w:t>
      </w:r>
      <w:r w:rsidR="00B742FB">
        <w:rPr>
          <w:rFonts w:eastAsia="Calibri"/>
          <w:iCs/>
          <w:lang w:eastAsia="en-US"/>
        </w:rPr>
        <w:t>2</w:t>
      </w:r>
      <w:r w:rsidR="007656A5" w:rsidRPr="007656A5">
        <w:rPr>
          <w:rFonts w:eastAsia="Calibri"/>
          <w:iCs/>
          <w:lang w:eastAsia="en-US"/>
        </w:rPr>
        <w:t xml:space="preserve">. Será adotado </w:t>
      </w:r>
      <w:r w:rsidR="007656A5" w:rsidRPr="007656A5">
        <w:rPr>
          <w:rFonts w:eastAsia="Calibri"/>
          <w:lang w:eastAsia="en-US"/>
        </w:rPr>
        <w:t xml:space="preserve">para o envio de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rsidR="007656A5" w:rsidRPr="007656A5" w:rsidRDefault="00DB0B3F" w:rsidP="00711C2E">
      <w:pPr>
        <w:widowControl w:val="0"/>
        <w:spacing w:before="240" w:line="276" w:lineRule="auto"/>
        <w:jc w:val="both"/>
        <w:rPr>
          <w:rFonts w:eastAsia="Calibri"/>
          <w:b/>
          <w:lang w:eastAsia="en-US"/>
        </w:rPr>
      </w:pPr>
      <w:r>
        <w:rPr>
          <w:rFonts w:eastAsia="Calibri"/>
          <w:iCs/>
          <w:lang w:eastAsia="en-US"/>
        </w:rPr>
        <w:t>7.1</w:t>
      </w:r>
      <w:r w:rsidR="00B742FB">
        <w:rPr>
          <w:rFonts w:eastAsia="Calibri"/>
          <w:iCs/>
          <w:lang w:eastAsia="en-US"/>
        </w:rPr>
        <w:t>3</w:t>
      </w:r>
      <w:r w:rsidR="007656A5" w:rsidRPr="007656A5">
        <w:rPr>
          <w:rFonts w:eastAsia="Calibri"/>
          <w:iCs/>
          <w:lang w:eastAsia="en-US"/>
        </w:rPr>
        <w:t xml:space="preserve">. </w:t>
      </w:r>
      <w:r w:rsidR="007656A5"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7656A5" w:rsidRDefault="007656A5" w:rsidP="00711C2E">
      <w:pPr>
        <w:widowControl w:val="0"/>
        <w:spacing w:before="240" w:line="276" w:lineRule="auto"/>
        <w:jc w:val="both"/>
        <w:rPr>
          <w:rFonts w:eastAsia="Calibri"/>
          <w:lang w:eastAsia="en-US"/>
        </w:rPr>
      </w:pPr>
      <w:r w:rsidRPr="007656A5">
        <w:rPr>
          <w:rFonts w:eastAsia="Calibri"/>
          <w:iCs/>
          <w:lang w:eastAsia="en-US"/>
        </w:rPr>
        <w:t>7.1</w:t>
      </w:r>
      <w:r w:rsidR="00B742FB">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7656A5" w:rsidRDefault="00DB0B3F" w:rsidP="00711C2E">
      <w:pPr>
        <w:widowControl w:val="0"/>
        <w:spacing w:before="240" w:line="276" w:lineRule="auto"/>
        <w:jc w:val="both"/>
        <w:rPr>
          <w:rFonts w:eastAsia="Calibri"/>
          <w:lang w:eastAsia="en-US"/>
        </w:rPr>
      </w:pPr>
      <w:r>
        <w:rPr>
          <w:rFonts w:eastAsia="Calibri"/>
          <w:iCs/>
          <w:lang w:eastAsia="en-US"/>
        </w:rPr>
        <w:t>7.1</w:t>
      </w:r>
      <w:r w:rsidR="00B742FB">
        <w:rPr>
          <w:rFonts w:eastAsia="Calibri"/>
          <w:iCs/>
          <w:lang w:eastAsia="en-US"/>
        </w:rPr>
        <w:t>5</w:t>
      </w:r>
      <w:r w:rsidR="007656A5" w:rsidRPr="007656A5">
        <w:rPr>
          <w:rFonts w:eastAsia="Calibri"/>
          <w:iCs/>
          <w:lang w:eastAsia="en-US"/>
        </w:rPr>
        <w:t xml:space="preserve">. </w:t>
      </w:r>
      <w:r w:rsidR="007656A5" w:rsidRPr="007656A5">
        <w:rPr>
          <w:rFonts w:eastAsia="Calibri"/>
          <w:lang w:eastAsia="en-US"/>
        </w:rPr>
        <w:t>Não havendo novos lances na forma estabelecida nos itens anteriores, a sessão pública encerrar-se-á automaticamente.</w:t>
      </w:r>
    </w:p>
    <w:p w:rsidR="007656A5" w:rsidRPr="007656A5" w:rsidRDefault="007656A5" w:rsidP="00711C2E">
      <w:pPr>
        <w:widowControl w:val="0"/>
        <w:spacing w:before="240" w:line="276" w:lineRule="auto"/>
        <w:jc w:val="both"/>
        <w:rPr>
          <w:rFonts w:eastAsia="Calibri"/>
          <w:lang w:eastAsia="en-US"/>
        </w:rPr>
      </w:pPr>
      <w:r w:rsidRPr="007656A5">
        <w:rPr>
          <w:rFonts w:eastAsia="Calibri"/>
          <w:iCs/>
          <w:lang w:eastAsia="en-US"/>
        </w:rPr>
        <w:t>7</w:t>
      </w:r>
      <w:r w:rsidR="00DB0B3F">
        <w:rPr>
          <w:rFonts w:eastAsia="Calibri"/>
          <w:iCs/>
          <w:lang w:eastAsia="en-US"/>
        </w:rPr>
        <w:t>.1</w:t>
      </w:r>
      <w:r w:rsidR="00B742FB">
        <w:rPr>
          <w:rFonts w:eastAsia="Calibri"/>
          <w:iCs/>
          <w:lang w:eastAsia="en-US"/>
        </w:rPr>
        <w:t>6</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r w:rsidR="00661981">
        <w:rPr>
          <w:rFonts w:eastAsia="Calibri"/>
          <w:lang w:eastAsia="en-US"/>
        </w:rPr>
        <w:t>Pregoeira</w:t>
      </w:r>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rsidR="007656A5" w:rsidRPr="007656A5" w:rsidRDefault="00B742FB" w:rsidP="00711C2E">
      <w:pPr>
        <w:widowControl w:val="0"/>
        <w:spacing w:before="240" w:line="276" w:lineRule="auto"/>
        <w:jc w:val="both"/>
        <w:rPr>
          <w:rFonts w:eastAsia="Calibri"/>
          <w:lang w:eastAsia="en-US"/>
        </w:rPr>
      </w:pPr>
      <w:r>
        <w:rPr>
          <w:rFonts w:eastAsia="Calibri"/>
          <w:iCs/>
          <w:lang w:eastAsia="en-US"/>
        </w:rPr>
        <w:t>7.17</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a Pregoeira</w:t>
      </w:r>
      <w:r w:rsidR="007656A5" w:rsidRPr="007656A5">
        <w:rPr>
          <w:rFonts w:eastAsia="Calibri"/>
          <w:lang w:eastAsia="en-US"/>
        </w:rPr>
        <w:t>, devendo a ocorrência ser comunicada imediatamente ao provedor.</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7.18</w:t>
      </w:r>
      <w:r w:rsidR="007656A5" w:rsidRPr="007656A5">
        <w:rPr>
          <w:rFonts w:eastAsia="Calibri"/>
          <w:lang w:eastAsia="en-US"/>
        </w:rPr>
        <w:t>. Na hipótese do subitem anterior, a ocorrência será registrada em campo próprio do sistema.</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Não serão aceitos dois ou mais lances de mesmo valor, prevalecendo aquele que for recebido e registrado em primeiro lugar.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7.20</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w:t>
      </w:r>
      <w:r w:rsidR="00B742FB">
        <w:rPr>
          <w:rFonts w:eastAsia="Calibri"/>
          <w:lang w:eastAsia="en-US"/>
        </w:rPr>
        <w:t>.21</w:t>
      </w:r>
      <w:r w:rsidR="00174B64">
        <w:rPr>
          <w:rFonts w:eastAsia="Calibri"/>
          <w:lang w:eastAsia="en-US"/>
        </w:rPr>
        <w:t>. No caso de desconexão com a Pregoeira</w:t>
      </w:r>
      <w:r w:rsidRPr="007656A5">
        <w:rPr>
          <w:rFonts w:eastAsia="Calibri"/>
          <w:lang w:eastAsia="en-US"/>
        </w:rPr>
        <w:t xml:space="preserve">, no decorrer da etapa competitiva do Pregão, o sistema </w:t>
      </w:r>
      <w:r w:rsidRPr="007656A5">
        <w:rPr>
          <w:rFonts w:eastAsia="Calibri"/>
          <w:lang w:eastAsia="en-US"/>
        </w:rPr>
        <w:lastRenderedPageBreak/>
        <w:t xml:space="preserve">eletrônico poderá permanecer acessível aos licitantes para a recepção dos lances.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7.22</w:t>
      </w:r>
      <w:r w:rsidR="007656A5" w:rsidRPr="007656A5">
        <w:rPr>
          <w:rFonts w:eastAsia="Calibri"/>
          <w:lang w:eastAsia="en-US"/>
        </w:rPr>
        <w:t>. Quando a descone</w:t>
      </w:r>
      <w:r w:rsidR="00661981">
        <w:rPr>
          <w:rFonts w:eastAsia="Calibri"/>
          <w:lang w:eastAsia="en-US"/>
        </w:rPr>
        <w:t>xão do sistema eletrônico para a Pregoeira</w:t>
      </w:r>
      <w:r w:rsidR="007656A5" w:rsidRPr="007656A5">
        <w:rPr>
          <w:rFonts w:eastAsia="Calibri"/>
          <w:lang w:eastAsia="en-US"/>
        </w:rPr>
        <w:t xml:space="preserve"> persistir por tempo superior a dez minutos, a sessão pública será suspensa e reiniciada somente após decorridas vinte e quatro horas da comunicação do fato pel</w:t>
      </w:r>
      <w:r w:rsidR="00174B64">
        <w:rPr>
          <w:rFonts w:eastAsia="Calibri"/>
          <w:lang w:eastAsia="en-US"/>
        </w:rPr>
        <w:t>a Pregoeira</w:t>
      </w:r>
      <w:r w:rsidR="007656A5" w:rsidRPr="007656A5">
        <w:rPr>
          <w:rFonts w:eastAsia="Calibri"/>
          <w:lang w:eastAsia="en-US"/>
        </w:rPr>
        <w:t xml:space="preserve"> aos participantes, no sítio eletrônico utilizado para divulgação.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7.23</w:t>
      </w:r>
      <w:r w:rsidR="007656A5" w:rsidRPr="007656A5">
        <w:rPr>
          <w:rFonts w:eastAsia="Calibri"/>
          <w:lang w:eastAsia="en-US"/>
        </w:rPr>
        <w:t xml:space="preserve">. O critério de julgamento adotado será o menor preço, conforme definido neste Edital e seus anexos. </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7.24</w:t>
      </w:r>
      <w:r w:rsidR="007656A5" w:rsidRPr="007656A5">
        <w:rPr>
          <w:rFonts w:eastAsia="Calibri"/>
          <w:lang w:eastAsia="en-US"/>
        </w:rPr>
        <w:t>. Caso o licitante não apresente lances, concorrerá com o valor de sua proposta.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7.</w:t>
      </w:r>
      <w:r w:rsidR="00B742FB">
        <w:rPr>
          <w:rFonts w:eastAsia="Calibri"/>
          <w:lang w:eastAsia="en-US"/>
        </w:rPr>
        <w:t>25</w:t>
      </w:r>
      <w:r w:rsidRPr="007656A5">
        <w:rPr>
          <w:rFonts w:eastAsia="Calibri"/>
          <w:lang w:eastAsia="en-US"/>
        </w:rPr>
        <w:t>. Encerrada a etapa de envi</w:t>
      </w:r>
      <w:r w:rsidR="00661981">
        <w:rPr>
          <w:rFonts w:eastAsia="Calibri"/>
          <w:lang w:eastAsia="en-US"/>
        </w:rPr>
        <w:t>o de lances da sessão pública, a Pregoeira</w:t>
      </w:r>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7.26</w:t>
      </w:r>
      <w:r w:rsidR="007656A5" w:rsidRPr="007656A5">
        <w:rPr>
          <w:rFonts w:eastAsia="Calibri"/>
          <w:lang w:eastAsia="en-US"/>
        </w:rPr>
        <w:t>. A negociação será realizada por meio do sistema, podendo ser acompanhada pelos demais licitantes.</w:t>
      </w:r>
    </w:p>
    <w:p w:rsidR="007656A5" w:rsidRPr="007656A5" w:rsidRDefault="00B742FB" w:rsidP="00711C2E">
      <w:pPr>
        <w:widowControl w:val="0"/>
        <w:spacing w:before="240" w:line="276" w:lineRule="auto"/>
        <w:jc w:val="both"/>
        <w:rPr>
          <w:rFonts w:eastAsia="Calibri"/>
          <w:lang w:eastAsia="en-US"/>
        </w:rPr>
      </w:pPr>
      <w:r>
        <w:rPr>
          <w:rFonts w:eastAsia="Calibri"/>
          <w:lang w:eastAsia="en-US"/>
        </w:rPr>
        <w:t>7.27</w:t>
      </w:r>
      <w:r w:rsidR="007656A5" w:rsidRPr="007656A5">
        <w:rPr>
          <w:rFonts w:eastAsia="Calibri"/>
          <w:lang w:eastAsia="en-US"/>
        </w:rPr>
        <w:t xml:space="preserve">. </w:t>
      </w:r>
      <w:r w:rsidR="00661981">
        <w:rPr>
          <w:rFonts w:eastAsia="Calibri"/>
          <w:lang w:eastAsia="en-US"/>
        </w:rPr>
        <w:t>A Pregoeira</w:t>
      </w:r>
      <w:r w:rsidR="007656A5" w:rsidRPr="007656A5">
        <w:rPr>
          <w:rFonts w:eastAsia="Calibri"/>
          <w:lang w:eastAsia="en-US"/>
        </w:rPr>
        <w:t xml:space="preserve"> solicitará ao licitante melhor classificado que, no prazo de 2 (duas)</w:t>
      </w:r>
      <w:r w:rsidR="007656A5" w:rsidRPr="007656A5">
        <w:rPr>
          <w:rFonts w:eastAsia="Calibri"/>
          <w:i/>
          <w:iCs/>
          <w:lang w:eastAsia="en-US"/>
        </w:rPr>
        <w:t xml:space="preserve"> </w:t>
      </w:r>
      <w:r w:rsidR="007656A5"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7656A5" w:rsidRDefault="00B742FB" w:rsidP="00711C2E">
      <w:pPr>
        <w:widowControl w:val="0"/>
        <w:spacing w:before="240" w:line="276" w:lineRule="auto"/>
        <w:jc w:val="both"/>
        <w:outlineLvl w:val="0"/>
        <w:rPr>
          <w:b/>
          <w:bCs/>
          <w:lang w:eastAsia="en-US"/>
        </w:rPr>
      </w:pPr>
      <w:r>
        <w:rPr>
          <w:bCs/>
          <w:color w:val="000000"/>
        </w:rPr>
        <w:t>7.28</w:t>
      </w:r>
      <w:r w:rsidR="00174B64">
        <w:rPr>
          <w:bCs/>
          <w:color w:val="000000"/>
        </w:rPr>
        <w:t>. Após a negociação do preço, a</w:t>
      </w:r>
      <w:r w:rsidR="007656A5" w:rsidRPr="007656A5">
        <w:rPr>
          <w:bCs/>
          <w:color w:val="000000"/>
        </w:rPr>
        <w:t xml:space="preserve"> Pregoeir</w:t>
      </w:r>
      <w:r w:rsidR="00174B64">
        <w:rPr>
          <w:bCs/>
          <w:color w:val="000000"/>
        </w:rPr>
        <w:t>a</w:t>
      </w:r>
      <w:r w:rsidR="007656A5" w:rsidRPr="007656A5">
        <w:rPr>
          <w:bCs/>
          <w:color w:val="000000"/>
        </w:rPr>
        <w:t xml:space="preserve"> iniciará a fase de aceitação e julgamento da proposta</w:t>
      </w:r>
      <w:r w:rsidR="007656A5" w:rsidRPr="007656A5">
        <w:rPr>
          <w:b/>
          <w:bCs/>
          <w:lang w:eastAsia="en-US"/>
        </w:rPr>
        <w:t xml:space="preserve"> </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8. DA ACEITABILIDADE DA PROPOSTA VENCEDORA.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o, a P</w:t>
      </w:r>
      <w:r w:rsidRPr="007656A5">
        <w:rPr>
          <w:rFonts w:eastAsia="Calibri"/>
          <w:lang w:eastAsia="en-US"/>
        </w:rPr>
        <w:t>regoeir</w:t>
      </w:r>
      <w:r w:rsidR="00661981">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7656A5" w:rsidRDefault="007656A5" w:rsidP="00711C2E">
      <w:pPr>
        <w:widowControl w:val="0"/>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8.2.2. Qualquer interessado poderá requerer que se realizem diligências para aferir a exequibilidade e a legalidade das propostas, devendo apresentar as provas ou os indícios que fundamentam a suspeita;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Default="00174B64" w:rsidP="00711C2E">
      <w:pPr>
        <w:widowControl w:val="0"/>
        <w:spacing w:before="240" w:line="276" w:lineRule="auto"/>
        <w:jc w:val="both"/>
        <w:rPr>
          <w:rFonts w:eastAsia="Calibri"/>
          <w:color w:val="000000"/>
          <w:lang w:eastAsia="en-US"/>
        </w:rPr>
      </w:pPr>
      <w:r>
        <w:rPr>
          <w:rFonts w:eastAsia="Calibri"/>
          <w:color w:val="000000"/>
          <w:lang w:eastAsia="en-US"/>
        </w:rPr>
        <w:t>8.2.3. A Pregoeira</w:t>
      </w:r>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de 2 (duas) horas, sob</w:t>
      </w:r>
      <w:r w:rsidR="007656A5" w:rsidRPr="007656A5">
        <w:rPr>
          <w:rFonts w:eastAsia="Calibri"/>
          <w:color w:val="000000"/>
          <w:lang w:eastAsia="en-US"/>
        </w:rPr>
        <w:t xml:space="preserve"> pena de não aceitação da proposta</w:t>
      </w:r>
      <w:r w:rsidR="00C94410">
        <w:rPr>
          <w:rFonts w:eastAsia="Calibri"/>
          <w:color w:val="000000"/>
          <w:lang w:eastAsia="en-US"/>
        </w:rPr>
        <w:t>.</w:t>
      </w:r>
    </w:p>
    <w:p w:rsidR="007656A5" w:rsidRPr="007656A5" w:rsidRDefault="007656A5" w:rsidP="00711C2E">
      <w:pPr>
        <w:widowControl w:val="0"/>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sidR="00174B64">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Pregoeira</w:t>
      </w:r>
      <w:r w:rsidRPr="007656A5">
        <w:rPr>
          <w:rFonts w:eastAsia="Calibri"/>
          <w:color w:val="000000"/>
          <w:lang w:eastAsia="en-US"/>
        </w:rPr>
        <w:t xml:space="preserve">.  </w:t>
      </w:r>
    </w:p>
    <w:p w:rsidR="007656A5" w:rsidRPr="007656A5" w:rsidRDefault="007656A5" w:rsidP="00711C2E">
      <w:pPr>
        <w:widowControl w:val="0"/>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Pre</w:t>
      </w:r>
      <w:r w:rsidR="00174B64">
        <w:rPr>
          <w:rFonts w:eastAsia="Calibri"/>
          <w:lang w:eastAsia="en-US"/>
        </w:rPr>
        <w:t>goeira</w:t>
      </w:r>
      <w:r w:rsidRPr="007656A5">
        <w:rPr>
          <w:rFonts w:eastAsia="Calibri"/>
          <w:lang w:eastAsia="en-US"/>
        </w:rPr>
        <w:t>, sem prejuízo do seu ulterior envio pelo sistema eletrônico, sob pena de não aceitação da proposta.</w:t>
      </w:r>
    </w:p>
    <w:p w:rsidR="007656A5" w:rsidRPr="007656A5" w:rsidRDefault="007656A5" w:rsidP="00711C2E">
      <w:pPr>
        <w:widowControl w:val="0"/>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rsidR="007656A5" w:rsidRPr="007656A5" w:rsidRDefault="00174B64" w:rsidP="00711C2E">
      <w:pPr>
        <w:widowControl w:val="0"/>
        <w:spacing w:before="240" w:line="276" w:lineRule="auto"/>
        <w:jc w:val="both"/>
        <w:rPr>
          <w:rFonts w:eastAsia="Calibri"/>
          <w:lang w:eastAsia="en-US"/>
        </w:rPr>
      </w:pPr>
      <w:r>
        <w:rPr>
          <w:rFonts w:eastAsia="Calibri"/>
          <w:color w:val="000000"/>
          <w:lang w:eastAsia="en-US"/>
        </w:rPr>
        <w:t>8.2.7. Havendo necessidade, a Pregoeira</w:t>
      </w:r>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rsidR="007656A5" w:rsidRPr="007656A5" w:rsidRDefault="00174B64" w:rsidP="00711C2E">
      <w:pPr>
        <w:widowControl w:val="0"/>
        <w:spacing w:before="240" w:line="276" w:lineRule="auto"/>
        <w:jc w:val="both"/>
        <w:rPr>
          <w:rFonts w:eastAsia="Calibri"/>
          <w:lang w:eastAsia="en-US"/>
        </w:rPr>
      </w:pPr>
      <w:r>
        <w:rPr>
          <w:rFonts w:eastAsia="Calibri"/>
          <w:lang w:eastAsia="en-US"/>
        </w:rPr>
        <w:t>8.2.8. A Pregoeira</w:t>
      </w:r>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w:t>
      </w:r>
      <w:r w:rsidR="00174B64">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8.2.1</w:t>
      </w:r>
      <w:r w:rsidR="003C6D8D">
        <w:rPr>
          <w:rFonts w:eastAsia="Calibri"/>
          <w:lang w:eastAsia="en-US"/>
        </w:rPr>
        <w:t>1</w:t>
      </w:r>
      <w:r w:rsidRPr="007656A5">
        <w:rPr>
          <w:rFonts w:eastAsia="Calibri"/>
          <w:lang w:eastAsia="en-US"/>
        </w:rPr>
        <w:t>. Encerrada a análise q</w:t>
      </w:r>
      <w:r w:rsidR="00661981">
        <w:rPr>
          <w:rFonts w:eastAsia="Calibri"/>
          <w:lang w:eastAsia="en-US"/>
        </w:rPr>
        <w:t>uanto à aceitação da proposta, a Pregoeira</w:t>
      </w:r>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 xml:space="preserve">9. DA HABILITAÇÃO.  </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lastRenderedPageBreak/>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rsidR="007656A5" w:rsidRPr="007656A5" w:rsidRDefault="007656A5" w:rsidP="00711C2E">
      <w:pPr>
        <w:widowControl w:val="0"/>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9.6. Serão aceitos registros de CNPJ de licitante matriz e filial com diferenças de números de documentos pertinentes ao CND e ao CRF/FGTS, quando for comprovada a centralização do recolhimento dessas contribuições.</w:t>
      </w:r>
    </w:p>
    <w:p w:rsidR="00174B64" w:rsidRDefault="007656A5" w:rsidP="00711C2E">
      <w:pPr>
        <w:widowControl w:val="0"/>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rsidR="007656A5" w:rsidRPr="00174B64" w:rsidRDefault="00174B64" w:rsidP="00711C2E">
      <w:pPr>
        <w:widowControl w:val="0"/>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rsidR="007656A5" w:rsidRPr="007656A5" w:rsidRDefault="007656A5" w:rsidP="00711C2E">
      <w:pPr>
        <w:widowControl w:val="0"/>
        <w:spacing w:before="240" w:line="276" w:lineRule="auto"/>
        <w:jc w:val="both"/>
        <w:rPr>
          <w:rFonts w:eastAsia="Calibri"/>
          <w:b/>
          <w:bCs/>
          <w:lang w:eastAsia="en-US"/>
        </w:rPr>
      </w:pPr>
      <w:r w:rsidRPr="007656A5">
        <w:rPr>
          <w:rFonts w:eastAsia="Calibri"/>
          <w:b/>
          <w:bCs/>
          <w:lang w:eastAsia="en-US"/>
        </w:rPr>
        <w:t>9.9. Regularidade fiscal e trabalhista:</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prova de </w:t>
      </w:r>
      <w:r w:rsidRPr="007656A5">
        <w:rPr>
          <w:rFonts w:eastAsia="Calibri"/>
          <w:b/>
          <w:lang w:eastAsia="en-US"/>
        </w:rPr>
        <w:t>regularidade fiscal perante a Fazenda Nacional</w:t>
      </w:r>
      <w:r w:rsidRPr="007656A5">
        <w:rPr>
          <w:rFonts w:eastAsia="Calibri"/>
          <w:lang w:eastAsia="en-US"/>
        </w:rPr>
        <w:t xml:space="preserve">, mediante apresentação de certidão </w:t>
      </w:r>
      <w:r w:rsidRPr="007656A5">
        <w:rPr>
          <w:rFonts w:eastAsia="Calibri"/>
          <w:lang w:eastAsia="en-US"/>
        </w:rPr>
        <w:lastRenderedPageBreak/>
        <w:t>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7656A5" w:rsidRDefault="007656A5" w:rsidP="00711C2E">
      <w:pPr>
        <w:widowControl w:val="0"/>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rsidR="007656A5" w:rsidRPr="007656A5" w:rsidRDefault="007656A5" w:rsidP="00711C2E">
      <w:pPr>
        <w:widowControl w:val="0"/>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rsidR="007656A5" w:rsidRPr="007656A5" w:rsidRDefault="007656A5" w:rsidP="00711C2E">
      <w:pPr>
        <w:widowControl w:val="0"/>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7656A5" w:rsidRDefault="007656A5" w:rsidP="00711C2E">
      <w:pPr>
        <w:widowControl w:val="0"/>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656A5" w:rsidRPr="0039014D" w:rsidRDefault="007656A5" w:rsidP="00711C2E">
      <w:pPr>
        <w:widowControl w:val="0"/>
        <w:spacing w:before="240" w:line="276" w:lineRule="auto"/>
        <w:jc w:val="both"/>
        <w:rPr>
          <w:rFonts w:eastAsia="Calibri"/>
          <w:lang w:eastAsia="en-US"/>
        </w:rPr>
      </w:pPr>
      <w:r w:rsidRPr="007656A5">
        <w:rPr>
          <w:rFonts w:eastAsia="Calibri"/>
          <w:bCs/>
          <w:lang w:eastAsia="en-US"/>
        </w:rPr>
        <w:t xml:space="preserve">9.9.7.3.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w:t>
      </w:r>
      <w:r w:rsidRPr="0039014D">
        <w:rPr>
          <w:rFonts w:eastAsia="Calibri"/>
          <w:bCs/>
          <w:lang w:eastAsia="en-US"/>
        </w:rPr>
        <w:t>documentação fiscal e trabalhista, será concedido o mesmo prazo para regularização.</w:t>
      </w:r>
      <w:r w:rsidRPr="0039014D">
        <w:rPr>
          <w:rFonts w:eastAsia="Calibri"/>
          <w:lang w:eastAsia="en-US"/>
        </w:rPr>
        <w:t xml:space="preserve"> </w:t>
      </w:r>
    </w:p>
    <w:p w:rsidR="007656A5" w:rsidRPr="0039014D" w:rsidRDefault="003C6D8D" w:rsidP="00711C2E">
      <w:pPr>
        <w:widowControl w:val="0"/>
        <w:spacing w:before="240" w:line="276" w:lineRule="auto"/>
        <w:jc w:val="both"/>
        <w:rPr>
          <w:rFonts w:eastAsia="Calibri"/>
          <w:lang w:eastAsia="en-US"/>
        </w:rPr>
      </w:pPr>
      <w:r w:rsidRPr="0039014D">
        <w:rPr>
          <w:rFonts w:eastAsia="Calibri"/>
          <w:b/>
          <w:lang w:eastAsia="en-US"/>
        </w:rPr>
        <w:lastRenderedPageBreak/>
        <w:t>9.10. Qualificação</w:t>
      </w:r>
      <w:r w:rsidR="007656A5" w:rsidRPr="0039014D">
        <w:rPr>
          <w:rFonts w:eastAsia="Calibri"/>
          <w:b/>
          <w:lang w:eastAsia="en-US"/>
        </w:rPr>
        <w:t xml:space="preserve"> Econômico-Financeira.</w:t>
      </w:r>
    </w:p>
    <w:p w:rsidR="007656A5" w:rsidRPr="0039014D" w:rsidRDefault="007656A5" w:rsidP="00711C2E">
      <w:pPr>
        <w:widowControl w:val="0"/>
        <w:tabs>
          <w:tab w:val="left" w:pos="1440"/>
        </w:tabs>
        <w:autoSpaceDE w:val="0"/>
        <w:snapToGrid w:val="0"/>
        <w:spacing w:before="240" w:line="276" w:lineRule="auto"/>
        <w:jc w:val="both"/>
        <w:rPr>
          <w:rFonts w:eastAsia="Calibri"/>
          <w:lang w:eastAsia="en-US"/>
        </w:rPr>
      </w:pPr>
      <w:r w:rsidRPr="0039014D">
        <w:rPr>
          <w:rFonts w:eastAsia="Calibri"/>
          <w:lang w:eastAsia="en-US"/>
        </w:rPr>
        <w:t>9.10.</w:t>
      </w:r>
      <w:r w:rsidR="003C6D8D" w:rsidRPr="0039014D">
        <w:rPr>
          <w:rFonts w:eastAsia="Calibri"/>
          <w:lang w:eastAsia="en-US"/>
        </w:rPr>
        <w:t>1</w:t>
      </w:r>
      <w:r w:rsidRPr="0039014D">
        <w:rPr>
          <w:rFonts w:eastAsia="Calibri"/>
          <w:lang w:eastAsia="en-US"/>
        </w:rPr>
        <w:t xml:space="preserve">. </w:t>
      </w:r>
      <w:r w:rsidR="003C6D8D" w:rsidRPr="0039014D">
        <w:rPr>
          <w:rFonts w:eastAsia="Calibri"/>
          <w:lang w:eastAsia="en-US"/>
        </w:rPr>
        <w:t>Certidão</w:t>
      </w:r>
      <w:r w:rsidRPr="0039014D">
        <w:rPr>
          <w:rFonts w:eastAsia="Calibri"/>
          <w:lang w:eastAsia="en-US"/>
        </w:rPr>
        <w:t xml:space="preserve"> negativa de </w:t>
      </w:r>
      <w:r w:rsidR="00437B24" w:rsidRPr="0039014D">
        <w:rPr>
          <w:rFonts w:eastAsia="Calibri"/>
          <w:lang w:eastAsia="en-US"/>
        </w:rPr>
        <w:t>falência expedida</w:t>
      </w:r>
      <w:r w:rsidRPr="0039014D">
        <w:rPr>
          <w:rFonts w:eastAsia="Calibri"/>
          <w:lang w:eastAsia="en-US"/>
        </w:rPr>
        <w:t xml:space="preserve"> pelo distribuidor da sede da pessoa jurídica;</w:t>
      </w:r>
    </w:p>
    <w:p w:rsidR="007656A5" w:rsidRPr="0039014D" w:rsidRDefault="007656A5" w:rsidP="00711C2E">
      <w:pPr>
        <w:widowControl w:val="0"/>
        <w:tabs>
          <w:tab w:val="left" w:pos="1440"/>
        </w:tabs>
        <w:autoSpaceDE w:val="0"/>
        <w:snapToGrid w:val="0"/>
        <w:spacing w:before="240" w:line="276" w:lineRule="auto"/>
        <w:jc w:val="both"/>
        <w:rPr>
          <w:rFonts w:eastAsia="Calibri"/>
          <w:b/>
          <w:bCs/>
          <w:lang w:eastAsia="en-US"/>
        </w:rPr>
      </w:pPr>
      <w:r w:rsidRPr="0039014D">
        <w:rPr>
          <w:rFonts w:eastAsia="Calibri"/>
          <w:b/>
          <w:bCs/>
          <w:lang w:eastAsia="en-US"/>
        </w:rPr>
        <w:t>9.11. Declarações</w:t>
      </w:r>
    </w:p>
    <w:p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9.11.1. que não emprega menor de 18 anos em trabalho noturno, perigoso ou insalubre e não emprega menor de 16 anos, salvo menor, a partir de 14 anos, na condição de aprendiz, nos termos do artigo 7°, XXXIII, da Constituição </w:t>
      </w:r>
      <w:r w:rsidRPr="0039014D">
        <w:rPr>
          <w:rFonts w:eastAsia="Calibri"/>
          <w:b/>
          <w:bCs/>
          <w:lang w:eastAsia="en-US"/>
        </w:rPr>
        <w:t>(Anexo III)</w:t>
      </w:r>
      <w:r w:rsidRPr="0039014D">
        <w:rPr>
          <w:rFonts w:eastAsia="Calibri"/>
          <w:bCs/>
          <w:lang w:eastAsia="en-US"/>
        </w:rPr>
        <w:t xml:space="preserve">; </w:t>
      </w:r>
    </w:p>
    <w:p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9.11.2. que não está sujeita a quaisquer dos impedimentos do § 4º do art. 3º da Lei Complementar n.º 123/2006 </w:t>
      </w:r>
      <w:r w:rsidRPr="0039014D">
        <w:rPr>
          <w:rFonts w:eastAsia="Calibri"/>
          <w:b/>
          <w:bCs/>
          <w:lang w:eastAsia="en-US"/>
        </w:rPr>
        <w:t>(Anexo IV)</w:t>
      </w:r>
      <w:r w:rsidRPr="0039014D">
        <w:rPr>
          <w:rFonts w:eastAsia="Calibri"/>
          <w:bCs/>
          <w:lang w:eastAsia="en-US"/>
        </w:rPr>
        <w:t>;</w:t>
      </w:r>
    </w:p>
    <w:p w:rsidR="007656A5" w:rsidRPr="0039014D" w:rsidRDefault="003C6D8D"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9.11.3. que cumpre</w:t>
      </w:r>
      <w:r w:rsidR="007656A5" w:rsidRPr="0039014D">
        <w:rPr>
          <w:rFonts w:eastAsia="Calibri"/>
          <w:bCs/>
          <w:lang w:eastAsia="en-US"/>
        </w:rPr>
        <w:t xml:space="preserve"> os requisitos de habilitação e que a proposta atende às exigências do edital </w:t>
      </w:r>
      <w:r w:rsidR="007656A5" w:rsidRPr="0039014D">
        <w:rPr>
          <w:rFonts w:eastAsia="Calibri"/>
          <w:b/>
          <w:bCs/>
          <w:lang w:eastAsia="en-US"/>
        </w:rPr>
        <w:t>(Anexo V).</w:t>
      </w:r>
    </w:p>
    <w:p w:rsidR="007656A5" w:rsidRPr="0039014D" w:rsidRDefault="007656A5" w:rsidP="00711C2E">
      <w:pPr>
        <w:widowControl w:val="0"/>
        <w:autoSpaceDE w:val="0"/>
        <w:snapToGrid w:val="0"/>
        <w:spacing w:before="240" w:line="276" w:lineRule="auto"/>
        <w:jc w:val="both"/>
        <w:rPr>
          <w:rFonts w:eastAsia="Calibri"/>
          <w:bCs/>
          <w:lang w:eastAsia="en-US"/>
        </w:rPr>
      </w:pPr>
      <w:r w:rsidRPr="0039014D">
        <w:rPr>
          <w:rFonts w:eastAsia="Calibri"/>
          <w:bCs/>
          <w:lang w:eastAsia="en-US"/>
        </w:rPr>
        <w:t xml:space="preserve">9.11.4. que inexistem fatos impeditivos para sua habilitação no certame, ciente da obrigatoriedade de declarar ocorrências posteriores </w:t>
      </w:r>
      <w:r w:rsidRPr="0039014D">
        <w:rPr>
          <w:rFonts w:eastAsia="Calibri"/>
          <w:b/>
          <w:bCs/>
          <w:lang w:eastAsia="en-US"/>
        </w:rPr>
        <w:t>(Anexo VI)</w:t>
      </w:r>
      <w:r w:rsidRPr="0039014D">
        <w:rPr>
          <w:rFonts w:eastAsia="Calibri"/>
          <w:bCs/>
          <w:lang w:eastAsia="en-US"/>
        </w:rPr>
        <w:t xml:space="preserve">; </w:t>
      </w:r>
    </w:p>
    <w:p w:rsidR="007656A5" w:rsidRPr="0039014D" w:rsidRDefault="007656A5" w:rsidP="00711C2E">
      <w:pPr>
        <w:widowControl w:val="0"/>
        <w:tabs>
          <w:tab w:val="left" w:pos="1440"/>
        </w:tabs>
        <w:autoSpaceDE w:val="0"/>
        <w:snapToGrid w:val="0"/>
        <w:spacing w:before="240" w:line="276" w:lineRule="auto"/>
        <w:jc w:val="both"/>
        <w:rPr>
          <w:rFonts w:eastAsia="Calibri"/>
          <w:bCs/>
          <w:lang w:eastAsia="en-US"/>
        </w:rPr>
      </w:pPr>
      <w:r w:rsidRPr="0039014D">
        <w:rPr>
          <w:rFonts w:eastAsia="Calibri"/>
          <w:bCs/>
          <w:lang w:eastAsia="en-US"/>
        </w:rPr>
        <w:t>9.12. A declaração do vencedor acontecerá no momento imediatamente posterior à fase de habilitação.</w:t>
      </w:r>
    </w:p>
    <w:p w:rsidR="007656A5" w:rsidRPr="0039014D" w:rsidRDefault="007656A5" w:rsidP="00711C2E">
      <w:pPr>
        <w:widowControl w:val="0"/>
        <w:spacing w:before="240" w:line="276" w:lineRule="auto"/>
        <w:jc w:val="both"/>
        <w:rPr>
          <w:rFonts w:eastAsia="Calibri"/>
          <w:lang w:eastAsia="en-US"/>
        </w:rPr>
      </w:pPr>
      <w:r w:rsidRPr="0039014D">
        <w:rPr>
          <w:rFonts w:eastAsia="Calibri"/>
          <w:lang w:eastAsia="en-US"/>
        </w:rPr>
        <w:t xml:space="preserve">9.13. Havendo necessidade de analisar minuciosamente os documentos exigidos, </w:t>
      </w:r>
      <w:r w:rsidR="00661981" w:rsidRPr="0039014D">
        <w:rPr>
          <w:rFonts w:eastAsia="Calibri"/>
          <w:lang w:eastAsia="en-US"/>
        </w:rPr>
        <w:t>a Pregoeira</w:t>
      </w:r>
      <w:r w:rsidRPr="0039014D">
        <w:rPr>
          <w:rFonts w:eastAsia="Calibri"/>
          <w:lang w:eastAsia="en-US"/>
        </w:rPr>
        <w:t xml:space="preserve"> suspenderá a sessão, informando no “chat” a nova data e horário para a continuidade da mesma.</w:t>
      </w:r>
    </w:p>
    <w:p w:rsidR="007656A5" w:rsidRPr="007656A5" w:rsidRDefault="007656A5" w:rsidP="00711C2E">
      <w:pPr>
        <w:widowControl w:val="0"/>
        <w:spacing w:before="240" w:line="276" w:lineRule="auto"/>
        <w:jc w:val="both"/>
        <w:rPr>
          <w:rFonts w:eastAsia="Calibri"/>
          <w:lang w:eastAsia="en-US"/>
        </w:rPr>
      </w:pPr>
      <w:r w:rsidRPr="0039014D">
        <w:rPr>
          <w:rFonts w:eastAsia="Calibri"/>
          <w:lang w:eastAsia="en-US"/>
        </w:rPr>
        <w:t xml:space="preserve">9.14. Será inabilitado o licitante que não comprovar sua habilitação, seja por não apresentar quaisquer dos documentos exigidos, ou apresentá-los em desacordo com o estabelecido neste </w:t>
      </w:r>
      <w:r w:rsidRPr="007656A5">
        <w:rPr>
          <w:rFonts w:eastAsia="Calibri"/>
          <w:lang w:eastAsia="en-US"/>
        </w:rPr>
        <w:t>Edital.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10.1.1. ser redigida em língua portuguesa, datilografada ou digitada, em uma via, sem emendas, rasuras, entrelinhas ou ressalvas, devendo a última folha ser assinada e as demais rubricadas pelo licitante ou seu representante legal.</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10.2. A proposta final deverá ser documentada nos autos e será levada em consideração no decorrer da execução do contrato e aplicação de eventual sanção à Contratada, se for o caso.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11. DOS RECURSOS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11.2. Havendo quem se manifeste, caberá a Pregoeir</w:t>
      </w:r>
      <w:r w:rsidR="00661981">
        <w:rPr>
          <w:rFonts w:eastAsia="Calibri"/>
          <w:lang w:eastAsia="en-US"/>
        </w:rPr>
        <w:t>a</w:t>
      </w:r>
      <w:r w:rsidRPr="007656A5">
        <w:rPr>
          <w:rFonts w:eastAsia="Calibri"/>
          <w:lang w:eastAsia="en-US"/>
        </w:rPr>
        <w:t xml:space="preserve"> verificar a tempestividade e a existência de motivação da intenção de recorrer, para decidir se admite ou não o recurso, fundamentadamente.</w:t>
      </w:r>
      <w:r w:rsidRPr="007656A5">
        <w:rPr>
          <w:rFonts w:eastAsia="Calibri"/>
          <w:vertAlign w:val="superscript"/>
          <w:lang w:eastAsia="en-US"/>
        </w:rPr>
        <w:footnoteReference w:id="2"/>
      </w:r>
    </w:p>
    <w:p w:rsidR="007656A5" w:rsidRPr="007656A5" w:rsidRDefault="00661981" w:rsidP="00711C2E">
      <w:pPr>
        <w:widowControl w:val="0"/>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P</w:t>
      </w:r>
      <w:r>
        <w:rPr>
          <w:rFonts w:eastAsia="Calibri"/>
          <w:lang w:eastAsia="en-US"/>
        </w:rPr>
        <w:t>regoeira</w:t>
      </w:r>
      <w:r w:rsidR="007656A5" w:rsidRPr="007656A5">
        <w:rPr>
          <w:rFonts w:eastAsia="Calibri"/>
          <w:lang w:eastAsia="en-US"/>
        </w:rPr>
        <w:t xml:space="preserve"> não adentrará no mérito recursal, mas apenas verificará as condições de admissibilidade do recurso.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lastRenderedPageBreak/>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rsidR="007656A5" w:rsidRPr="007656A5" w:rsidRDefault="007656A5" w:rsidP="00711C2E">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12. DA REABERTURA DA SESSÃO PÚBLICA</w:t>
      </w:r>
    </w:p>
    <w:p w:rsidR="007656A5" w:rsidRPr="007656A5" w:rsidRDefault="007656A5" w:rsidP="00711C2E">
      <w:pPr>
        <w:widowControl w:val="0"/>
        <w:tabs>
          <w:tab w:val="left" w:pos="567"/>
        </w:tabs>
        <w:spacing w:before="240" w:line="276" w:lineRule="auto"/>
        <w:jc w:val="both"/>
      </w:pPr>
      <w:r w:rsidRPr="007656A5">
        <w:t>12.1. A sessão pública poderá ser reaberta:</w:t>
      </w:r>
    </w:p>
    <w:p w:rsidR="007656A5" w:rsidRPr="007656A5" w:rsidRDefault="007656A5" w:rsidP="00711C2E">
      <w:pPr>
        <w:widowControl w:val="0"/>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7656A5" w:rsidRDefault="007656A5" w:rsidP="00711C2E">
      <w:pPr>
        <w:widowControl w:val="0"/>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7656A5" w:rsidRDefault="007656A5" w:rsidP="00711C2E">
      <w:pPr>
        <w:widowControl w:val="0"/>
        <w:tabs>
          <w:tab w:val="left" w:pos="567"/>
        </w:tabs>
        <w:spacing w:before="240" w:line="276" w:lineRule="auto"/>
        <w:jc w:val="both"/>
      </w:pPr>
      <w:r w:rsidRPr="007656A5">
        <w:t>12.2. Todos os licitantes remanescentes deverão ser convocados para acompanhar a sessão reaberta.</w:t>
      </w:r>
    </w:p>
    <w:p w:rsidR="007656A5" w:rsidRPr="007656A5" w:rsidRDefault="007656A5" w:rsidP="00711C2E">
      <w:pPr>
        <w:widowControl w:val="0"/>
        <w:tabs>
          <w:tab w:val="left" w:pos="567"/>
        </w:tabs>
        <w:spacing w:before="240" w:line="276" w:lineRule="auto"/>
        <w:jc w:val="both"/>
      </w:pPr>
      <w:r w:rsidRPr="007656A5">
        <w:t>12.3. A convocação se dará por meio do sistema eletrônico (“chat”), e-mail, ou, ainda, fac-símile, de acordo com a fase do procedimento licitatório.</w:t>
      </w:r>
    </w:p>
    <w:p w:rsidR="007656A5" w:rsidRPr="007656A5" w:rsidRDefault="007656A5" w:rsidP="00711C2E">
      <w:pPr>
        <w:widowControl w:val="0"/>
        <w:spacing w:before="240" w:line="276" w:lineRule="auto"/>
        <w:jc w:val="both"/>
        <w:outlineLvl w:val="0"/>
        <w:rPr>
          <w:b/>
          <w:bCs/>
        </w:rPr>
      </w:pPr>
      <w:r w:rsidRPr="007656A5">
        <w:rPr>
          <w:b/>
          <w:bCs/>
        </w:rPr>
        <w:t xml:space="preserve">13. DA ADJUDICAÇÃO E HOMOLOGAÇÃO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lastRenderedPageBreak/>
        <w:t xml:space="preserve">14. DA GARANTIA DE EXECUÇÃO </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15. DA ATA DE REGISTRO DE PREÇOS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7656A5" w:rsidRDefault="007656A5" w:rsidP="00711C2E">
      <w:pPr>
        <w:widowControl w:val="0"/>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2FB" w:rsidRDefault="007656A5" w:rsidP="00711C2E">
      <w:pPr>
        <w:widowControl w:val="0"/>
        <w:spacing w:before="240" w:line="276" w:lineRule="auto"/>
        <w:jc w:val="both"/>
        <w:rPr>
          <w:rFonts w:eastAsia="Calibr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2FB" w:rsidRDefault="007656A5" w:rsidP="00711C2E">
      <w:pPr>
        <w:widowControl w:val="0"/>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rsidR="007656A5" w:rsidRDefault="007656A5" w:rsidP="00711C2E">
      <w:pPr>
        <w:widowControl w:val="0"/>
        <w:spacing w:before="240" w:line="276" w:lineRule="auto"/>
        <w:jc w:val="both"/>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rsidR="00437B24" w:rsidRDefault="007656A5" w:rsidP="00711C2E">
      <w:pPr>
        <w:widowControl w:val="0"/>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rsidR="007656A5" w:rsidRPr="007656A5" w:rsidRDefault="007656A5" w:rsidP="00711C2E">
      <w:pPr>
        <w:widowControl w:val="0"/>
        <w:spacing w:before="240" w:line="276" w:lineRule="auto"/>
        <w:jc w:val="both"/>
        <w:rPr>
          <w:bCs/>
        </w:rPr>
      </w:pPr>
      <w:r w:rsidRPr="007656A5">
        <w:rPr>
          <w:bCs/>
        </w:rPr>
        <w:lastRenderedPageBreak/>
        <w:t>15.7.1. Após o encerramento da etapa competitiva, os licitantes poderão reduzir seus preços ao valor da proposta do licitante mais bem classificado.</w:t>
      </w:r>
    </w:p>
    <w:p w:rsidR="007656A5" w:rsidRPr="007656A5" w:rsidRDefault="007656A5" w:rsidP="00711C2E">
      <w:pPr>
        <w:widowControl w:val="0"/>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rsidR="007656A5" w:rsidRPr="007656A5" w:rsidRDefault="007656A5" w:rsidP="00711C2E">
      <w:pPr>
        <w:widowControl w:val="0"/>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rsidR="007656A5" w:rsidRPr="007656A5" w:rsidRDefault="007656A5" w:rsidP="00711C2E">
      <w:pPr>
        <w:widowControl w:val="0"/>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16.1 O prazo de vigência </w:t>
      </w:r>
      <w:r w:rsidR="00B16C10">
        <w:rPr>
          <w:rFonts w:eastAsia="Calibri"/>
          <w:lang w:eastAsia="en-US"/>
        </w:rPr>
        <w:t>do</w:t>
      </w:r>
      <w:r w:rsidR="00D758F7">
        <w:rPr>
          <w:rFonts w:eastAsia="Calibri"/>
          <w:lang w:eastAsia="en-US"/>
        </w:rPr>
        <w:t xml:space="preserve"> registro de preços será de 12</w:t>
      </w:r>
      <w:r w:rsidRPr="007656A5">
        <w:rPr>
          <w:rFonts w:eastAsia="Calibri"/>
          <w:lang w:eastAsia="en-US"/>
        </w:rPr>
        <w:t xml:space="preserve">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rsidR="007656A5" w:rsidRPr="007656A5" w:rsidRDefault="007656A5" w:rsidP="00711C2E">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7656A5" w:rsidRDefault="007656A5" w:rsidP="00711C2E">
      <w:pPr>
        <w:widowControl w:val="0"/>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rsidR="007656A5" w:rsidRPr="007656A5" w:rsidRDefault="007656A5" w:rsidP="00711C2E">
      <w:pPr>
        <w:widowControl w:val="0"/>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1" w:name="_Ref422389489"/>
      <w:r w:rsidRPr="007656A5">
        <w:rPr>
          <w:rFonts w:eastAsia="Calibri"/>
          <w:lang w:eastAsia="en-US"/>
        </w:rPr>
        <w:t xml:space="preserve">uando o fornecedor registrado: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1"/>
      <w:r w:rsidRPr="007656A5">
        <w:rPr>
          <w:rFonts w:eastAsia="Calibri"/>
          <w:lang w:eastAsia="en-US"/>
        </w:rPr>
        <w:t xml:space="preserve">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lastRenderedPageBreak/>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rsidR="007656A5" w:rsidRPr="007656A5" w:rsidRDefault="007656A5" w:rsidP="00711C2E">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rsidR="007656A5" w:rsidRPr="007656A5" w:rsidRDefault="007656A5" w:rsidP="00711C2E">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rsidR="007656A5" w:rsidRPr="007656A5" w:rsidRDefault="007656A5" w:rsidP="00711C2E">
      <w:pPr>
        <w:widowControl w:val="0"/>
        <w:spacing w:before="240" w:line="276" w:lineRule="auto"/>
        <w:jc w:val="both"/>
        <w:rPr>
          <w:rFonts w:eastAsia="Calibri"/>
          <w:b/>
          <w:lang w:eastAsia="en-US"/>
        </w:rPr>
      </w:pPr>
      <w:r w:rsidRPr="007656A5">
        <w:rPr>
          <w:rFonts w:eastAsia="Calibri"/>
          <w:b/>
          <w:lang w:eastAsia="en-US"/>
        </w:rPr>
        <w:t>19. DO REAJUSTAMENTO EM SENTIDO GERAL</w:t>
      </w: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numPr>
          <w:ilvl w:val="0"/>
          <w:numId w:val="10"/>
        </w:numPr>
        <w:spacing w:before="240" w:line="276" w:lineRule="auto"/>
        <w:ind w:left="0"/>
        <w:jc w:val="both"/>
        <w:rPr>
          <w:rFonts w:eastAsia="Calibri"/>
          <w:vanish/>
          <w:lang w:eastAsia="en-US"/>
        </w:rPr>
      </w:pPr>
    </w:p>
    <w:p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rsidR="007656A5" w:rsidRPr="007656A5" w:rsidRDefault="007656A5" w:rsidP="00711C2E">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rsidR="007656A5" w:rsidRPr="007656A5" w:rsidRDefault="007656A5" w:rsidP="00711C2E">
      <w:pPr>
        <w:widowControl w:val="0"/>
        <w:tabs>
          <w:tab w:val="left" w:pos="567"/>
        </w:tabs>
        <w:spacing w:before="240" w:line="276" w:lineRule="auto"/>
        <w:jc w:val="both"/>
        <w:outlineLvl w:val="0"/>
        <w:rPr>
          <w:b/>
          <w:bCs/>
        </w:rPr>
      </w:pPr>
      <w:r w:rsidRPr="007656A5">
        <w:rPr>
          <w:b/>
          <w:bCs/>
        </w:rPr>
        <w:t>20. DO RECEBIMENTO DO OBJETO E DA FISCALIZAÇÃO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rsidR="007656A5" w:rsidRPr="007656A5" w:rsidRDefault="007656A5" w:rsidP="00711C2E">
      <w:pPr>
        <w:widowControl w:val="0"/>
        <w:spacing w:before="240" w:line="276" w:lineRule="auto"/>
        <w:jc w:val="both"/>
        <w:outlineLvl w:val="0"/>
        <w:rPr>
          <w:b/>
          <w:bCs/>
          <w:lang w:eastAsia="en-US"/>
        </w:rPr>
      </w:pPr>
      <w:r w:rsidRPr="007656A5">
        <w:rPr>
          <w:b/>
          <w:bCs/>
          <w:lang w:eastAsia="en-US"/>
        </w:rPr>
        <w:t>21. DAS OBRIGAÇÕES DA CONTRATANTE E DA CONTRATADA</w:t>
      </w:r>
    </w:p>
    <w:p w:rsidR="007656A5" w:rsidRPr="007656A5" w:rsidRDefault="007656A5" w:rsidP="00711C2E">
      <w:pPr>
        <w:widowControl w:val="0"/>
        <w:spacing w:before="240" w:line="276" w:lineRule="auto"/>
        <w:jc w:val="both"/>
        <w:rPr>
          <w:rFonts w:eastAsia="Calibri"/>
          <w:b/>
          <w:lang w:eastAsia="en-US"/>
        </w:rPr>
      </w:pPr>
      <w:r w:rsidRPr="007656A5">
        <w:rPr>
          <w:rFonts w:eastAsia="Calibri"/>
          <w:lang w:eastAsia="en-US"/>
        </w:rPr>
        <w:lastRenderedPageBreak/>
        <w:t>21.1. As obrigações da Contratante e da Contratada são as estabelecidas no Termo de Referência.</w:t>
      </w:r>
      <w:r w:rsidRPr="007656A5">
        <w:rPr>
          <w:rFonts w:eastAsia="Calibri"/>
          <w:b/>
          <w:lang w:eastAsia="en-US"/>
        </w:rPr>
        <w:t xml:space="preserve"> </w:t>
      </w:r>
    </w:p>
    <w:p w:rsidR="007656A5" w:rsidRPr="007656A5" w:rsidRDefault="007656A5" w:rsidP="00711C2E">
      <w:pPr>
        <w:widowControl w:val="0"/>
        <w:tabs>
          <w:tab w:val="left" w:pos="567"/>
        </w:tabs>
        <w:spacing w:before="240" w:line="276" w:lineRule="auto"/>
        <w:jc w:val="both"/>
        <w:outlineLvl w:val="0"/>
        <w:rPr>
          <w:b/>
          <w:bCs/>
        </w:rPr>
      </w:pPr>
      <w:r w:rsidRPr="007656A5">
        <w:rPr>
          <w:b/>
          <w:bCs/>
        </w:rPr>
        <w:t>22. DO PAGAMENTO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rsidR="007656A5" w:rsidRPr="007656A5" w:rsidRDefault="007656A5" w:rsidP="00711C2E">
      <w:pPr>
        <w:widowControl w:val="0"/>
        <w:tabs>
          <w:tab w:val="left" w:pos="567"/>
        </w:tabs>
        <w:spacing w:before="240" w:line="276" w:lineRule="auto"/>
        <w:jc w:val="both"/>
        <w:outlineLvl w:val="0"/>
        <w:rPr>
          <w:b/>
          <w:bCs/>
        </w:rPr>
      </w:pPr>
      <w:r w:rsidRPr="007656A5">
        <w:rPr>
          <w:b/>
          <w:bCs/>
        </w:rPr>
        <w:t>23. DAS SANÇÕES ADMINISTRATIVAS.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23.1.3. deixar de entregar os documentos exigidos no certame;</w:t>
      </w:r>
    </w:p>
    <w:p w:rsidR="007656A5" w:rsidRPr="007656A5" w:rsidRDefault="007656A5" w:rsidP="00711C2E">
      <w:pPr>
        <w:widowControl w:val="0"/>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23.4.3. Suspensão de licitar e impedimento de contratar com o órgão, entidade ou unidade administrativa pela qual a Administração Pública opera e atua concretamente, pelo prazo de até dois anos;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7656A5" w:rsidRDefault="007656A5" w:rsidP="00711C2E">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rsidR="00315A50" w:rsidRDefault="007656A5" w:rsidP="00711C2E">
      <w:pPr>
        <w:widowControl w:val="0"/>
        <w:spacing w:before="240" w:line="276" w:lineRule="auto"/>
        <w:jc w:val="both"/>
        <w:rPr>
          <w:rFonts w:eastAsia="Calibri"/>
          <w:lang w:eastAsia="en-US"/>
        </w:rPr>
      </w:pPr>
      <w:r w:rsidRPr="007656A5">
        <w:rPr>
          <w:rFonts w:eastAsia="Calibri"/>
          <w:shd w:val="clear" w:color="auto" w:fill="FFFFFF"/>
          <w:lang w:eastAsia="en-US"/>
        </w:rPr>
        <w:lastRenderedPageBreak/>
        <w:t>23.12. As sanções por atos praticados no decorrer da contratação estão previstas no Termo de Referência.</w:t>
      </w:r>
      <w:r w:rsidRPr="007656A5">
        <w:rPr>
          <w:rFonts w:eastAsia="Calibri"/>
          <w:lang w:eastAsia="en-US"/>
        </w:rPr>
        <w:t xml:space="preserve"> </w:t>
      </w:r>
    </w:p>
    <w:p w:rsidR="008F7F6F" w:rsidRPr="003F4D0F" w:rsidRDefault="008F7F6F" w:rsidP="00711C2E">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rsidR="008F7F6F" w:rsidRPr="003F4D0F" w:rsidRDefault="008F7F6F" w:rsidP="00711C2E">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 xml:space="preserve">24.1. Até </w:t>
      </w:r>
      <w:r w:rsidRPr="003F4D0F">
        <w:rPr>
          <w:rFonts w:ascii="Times New Roman" w:hAnsi="Times New Roman"/>
          <w:color w:val="000000"/>
          <w:sz w:val="24"/>
          <w:szCs w:val="24"/>
          <w:lang w:val="pt-BR"/>
        </w:rPr>
        <w:t>0</w:t>
      </w:r>
      <w:r>
        <w:rPr>
          <w:rFonts w:ascii="Times New Roman" w:hAnsi="Times New Roman"/>
          <w:color w:val="000000"/>
          <w:sz w:val="24"/>
          <w:szCs w:val="24"/>
          <w:lang w:val="pt-BR"/>
        </w:rPr>
        <w:t>3 (três</w:t>
      </w:r>
      <w:r w:rsidRPr="003F4D0F">
        <w:rPr>
          <w:rFonts w:ascii="Times New Roman" w:hAnsi="Times New Roman"/>
          <w:color w:val="000000"/>
          <w:sz w:val="24"/>
          <w:szCs w:val="24"/>
          <w:lang w:val="pt-BR"/>
        </w:rPr>
        <w:t>) dia útil antes da data designada para a abertura da sessão pública, qualquer pessoa poderá impugnar este Edital.</w:t>
      </w:r>
    </w:p>
    <w:p w:rsidR="008F7F6F" w:rsidRPr="003F4D0F" w:rsidRDefault="008F7F6F" w:rsidP="00711C2E">
      <w:pPr>
        <w:pStyle w:val="PargrafodaLista"/>
        <w:numPr>
          <w:ilvl w:val="2"/>
          <w:numId w:val="15"/>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Pr>
          <w:rFonts w:ascii="Times New Roman" w:hAnsi="Times New Roman"/>
          <w:color w:val="000000"/>
          <w:sz w:val="24"/>
          <w:szCs w:val="24"/>
          <w:lang w:val="pt-BR"/>
        </w:rPr>
        <w:t>Avenida Dom Silvério, 170, Centro, Bom Jardim de Minas</w:t>
      </w:r>
    </w:p>
    <w:p w:rsidR="008F7F6F" w:rsidRPr="003F4D0F" w:rsidRDefault="008F7F6F" w:rsidP="00711C2E">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Pr="003F4D0F">
        <w:rPr>
          <w:rFonts w:ascii="Times New Roman" w:hAnsi="Times New Roman"/>
          <w:color w:val="000000"/>
          <w:sz w:val="24"/>
          <w:szCs w:val="24"/>
          <w:lang w:val="pt-BR"/>
        </w:rPr>
        <w:t xml:space="preserve">, auxiliado pelos responsáveis pela elaboração deste Edital e seus anexos, decidir sobre a impugnação no prazo de até </w:t>
      </w:r>
      <w:r w:rsidR="001577FF">
        <w:rPr>
          <w:rFonts w:ascii="Times New Roman" w:hAnsi="Times New Roman"/>
          <w:color w:val="000000"/>
          <w:sz w:val="24"/>
          <w:szCs w:val="24"/>
          <w:lang w:val="pt-BR"/>
        </w:rPr>
        <w:t>02</w:t>
      </w:r>
      <w:r w:rsidRPr="003F4D0F">
        <w:rPr>
          <w:rFonts w:ascii="Times New Roman" w:hAnsi="Times New Roman"/>
          <w:color w:val="000000"/>
          <w:sz w:val="24"/>
          <w:szCs w:val="24"/>
          <w:lang w:val="pt-BR"/>
        </w:rPr>
        <w:t xml:space="preserve"> (</w:t>
      </w:r>
      <w:r w:rsidR="001577FF">
        <w:rPr>
          <w:rFonts w:ascii="Times New Roman" w:hAnsi="Times New Roman"/>
          <w:color w:val="000000"/>
          <w:sz w:val="24"/>
          <w:szCs w:val="24"/>
          <w:lang w:val="pt-BR"/>
        </w:rPr>
        <w:t>dois</w:t>
      </w:r>
      <w:r w:rsidRPr="003F4D0F">
        <w:rPr>
          <w:rFonts w:ascii="Times New Roman" w:hAnsi="Times New Roman"/>
          <w:color w:val="000000"/>
          <w:sz w:val="24"/>
          <w:szCs w:val="24"/>
          <w:lang w:val="pt-BR"/>
        </w:rPr>
        <w:t>) dia</w:t>
      </w:r>
      <w:r w:rsidR="001577FF">
        <w:rPr>
          <w:rFonts w:ascii="Times New Roman" w:hAnsi="Times New Roman"/>
          <w:color w:val="000000"/>
          <w:sz w:val="24"/>
          <w:szCs w:val="24"/>
          <w:lang w:val="pt-BR"/>
        </w:rPr>
        <w:t>s úteis</w:t>
      </w:r>
      <w:r w:rsidRPr="003F4D0F">
        <w:rPr>
          <w:rFonts w:ascii="Times New Roman" w:hAnsi="Times New Roman"/>
          <w:color w:val="000000"/>
          <w:sz w:val="24"/>
          <w:szCs w:val="24"/>
          <w:lang w:val="pt-BR"/>
        </w:rPr>
        <w:t xml:space="preserve"> contados da data de recebimento da impugnação.</w:t>
      </w:r>
    </w:p>
    <w:p w:rsidR="008F7F6F" w:rsidRPr="003F4D0F" w:rsidRDefault="008F7F6F" w:rsidP="00711C2E">
      <w:pPr>
        <w:pStyle w:val="PargrafodaLista"/>
        <w:numPr>
          <w:ilvl w:val="2"/>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rsidR="008F7F6F" w:rsidRPr="001577FF" w:rsidRDefault="008F7F6F" w:rsidP="00711C2E">
      <w:pPr>
        <w:pStyle w:val="PargrafodaLista"/>
        <w:numPr>
          <w:ilvl w:val="1"/>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até 0</w:t>
      </w:r>
      <w:r w:rsidR="001577FF">
        <w:rPr>
          <w:rFonts w:ascii="Times New Roman" w:hAnsi="Times New Roman"/>
          <w:color w:val="000000"/>
          <w:sz w:val="24"/>
          <w:szCs w:val="24"/>
          <w:lang w:val="pt-BR"/>
        </w:rPr>
        <w:t>3 (três</w:t>
      </w:r>
      <w:r w:rsidRPr="001577FF">
        <w:rPr>
          <w:rFonts w:ascii="Times New Roman" w:hAnsi="Times New Roman"/>
          <w:color w:val="000000"/>
          <w:sz w:val="24"/>
          <w:szCs w:val="24"/>
          <w:lang w:val="pt-BR"/>
        </w:rPr>
        <w:t>) dia</w:t>
      </w:r>
      <w:r w:rsidR="001577FF">
        <w:rPr>
          <w:rFonts w:ascii="Times New Roman" w:hAnsi="Times New Roman"/>
          <w:color w:val="000000"/>
          <w:sz w:val="24"/>
          <w:szCs w:val="24"/>
          <w:lang w:val="pt-BR"/>
        </w:rPr>
        <w:t>s</w:t>
      </w:r>
      <w:r w:rsidRPr="001577FF">
        <w:rPr>
          <w:rFonts w:ascii="Times New Roman" w:hAnsi="Times New Roman"/>
          <w:color w:val="000000"/>
          <w:sz w:val="24"/>
          <w:szCs w:val="24"/>
          <w:lang w:val="pt-BR"/>
        </w:rPr>
        <w:t xml:space="preserve"> út</w:t>
      </w:r>
      <w:r w:rsidR="001577FF">
        <w:rPr>
          <w:rFonts w:ascii="Times New Roman" w:hAnsi="Times New Roman"/>
          <w:color w:val="000000"/>
          <w:sz w:val="24"/>
          <w:szCs w:val="24"/>
          <w:lang w:val="pt-BR"/>
        </w:rPr>
        <w:t>eis</w:t>
      </w:r>
      <w:r w:rsidRPr="001577FF">
        <w:rPr>
          <w:rFonts w:ascii="Times New Roman" w:hAnsi="Times New Roman"/>
          <w:color w:val="000000"/>
          <w:sz w:val="24"/>
          <w:szCs w:val="24"/>
          <w:lang w:val="pt-BR"/>
        </w:rPr>
        <w:t xml:space="preserve"> anteriores à data designada para abertura da sessão pública, </w:t>
      </w:r>
      <w:r w:rsidRPr="001577FF">
        <w:rPr>
          <w:rFonts w:ascii="Times New Roman" w:hAnsi="Times New Roman"/>
          <w:bCs/>
          <w:sz w:val="24"/>
          <w:szCs w:val="24"/>
          <w:lang w:val="pt-BR"/>
        </w:rPr>
        <w:t>exclusivamente por meio eletrônico via internet, no endereço indicado no Edital.</w:t>
      </w:r>
    </w:p>
    <w:p w:rsidR="008F7F6F" w:rsidRPr="005117B8" w:rsidRDefault="008F7F6F" w:rsidP="00711C2E">
      <w:pPr>
        <w:widowControl w:val="0"/>
        <w:numPr>
          <w:ilvl w:val="1"/>
          <w:numId w:val="15"/>
        </w:numPr>
        <w:spacing w:before="120" w:after="120" w:line="276" w:lineRule="auto"/>
        <w:jc w:val="both"/>
        <w:rPr>
          <w:color w:val="000000"/>
        </w:rPr>
      </w:pPr>
      <w:r>
        <w:rPr>
          <w:color w:val="000000"/>
        </w:rPr>
        <w:t>A Pregoeira</w:t>
      </w:r>
      <w:r w:rsidRPr="005117B8">
        <w:rPr>
          <w:color w:val="000000"/>
        </w:rPr>
        <w:t xml:space="preserve"> responderá aos pedidos de esclarecimentos no prazo de 0</w:t>
      </w:r>
      <w:r w:rsidR="001577FF">
        <w:rPr>
          <w:color w:val="000000"/>
        </w:rPr>
        <w:t>2 (dois</w:t>
      </w:r>
      <w:r w:rsidRPr="005117B8">
        <w:rPr>
          <w:color w:val="000000"/>
        </w:rPr>
        <w:t>) dia</w:t>
      </w:r>
      <w:r w:rsidR="001577FF">
        <w:rPr>
          <w:color w:val="000000"/>
        </w:rPr>
        <w:t>s úteis</w:t>
      </w:r>
      <w:r w:rsidRPr="005117B8">
        <w:rPr>
          <w:color w:val="000000"/>
        </w:rPr>
        <w:t>, contado da data de recebimento do pedido, e poderá requisitar subsídios formais aos responsáveis pela elaboração do edital e dos anexos.</w:t>
      </w:r>
    </w:p>
    <w:p w:rsidR="008F7F6F" w:rsidRPr="003F4D0F" w:rsidRDefault="008F7F6F" w:rsidP="00711C2E">
      <w:pPr>
        <w:pStyle w:val="PargrafodaLista"/>
        <w:numPr>
          <w:ilvl w:val="1"/>
          <w:numId w:val="15"/>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rsidR="008F7F6F" w:rsidRPr="005117B8" w:rsidRDefault="008F7F6F" w:rsidP="00711C2E">
      <w:pPr>
        <w:widowControl w:val="0"/>
        <w:numPr>
          <w:ilvl w:val="2"/>
          <w:numId w:val="15"/>
        </w:numPr>
        <w:spacing w:before="120" w:after="120" w:line="276" w:lineRule="auto"/>
        <w:jc w:val="both"/>
        <w:rPr>
          <w:color w:val="000000"/>
        </w:rPr>
      </w:pPr>
      <w:r w:rsidRPr="005117B8">
        <w:rPr>
          <w:color w:val="000000"/>
        </w:rPr>
        <w:t>A concessão de efeito suspensivo à impugnação é medida excepcional e deverá ser motivada pel</w:t>
      </w:r>
      <w:r>
        <w:rPr>
          <w:color w:val="000000"/>
        </w:rPr>
        <w:t>a Pregoeira</w:t>
      </w:r>
      <w:r w:rsidRPr="005117B8">
        <w:rPr>
          <w:color w:val="000000"/>
        </w:rPr>
        <w:t>, nos autos do processo de licitação.</w:t>
      </w:r>
    </w:p>
    <w:p w:rsidR="008F7F6F" w:rsidRPr="005117B8" w:rsidRDefault="008F7F6F" w:rsidP="00711C2E">
      <w:pPr>
        <w:widowControl w:val="0"/>
        <w:numPr>
          <w:ilvl w:val="1"/>
          <w:numId w:val="15"/>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rsidR="007656A5" w:rsidRPr="00315A50" w:rsidRDefault="007656A5" w:rsidP="00711C2E">
      <w:pPr>
        <w:widowControl w:val="0"/>
        <w:spacing w:before="240" w:line="276" w:lineRule="auto"/>
        <w:jc w:val="both"/>
        <w:rPr>
          <w:rFonts w:eastAsia="Calibri"/>
          <w:shd w:val="clear" w:color="auto" w:fill="FFFFFF"/>
          <w:lang w:eastAsia="en-US"/>
        </w:rPr>
      </w:pPr>
      <w:r w:rsidRPr="007656A5">
        <w:rPr>
          <w:rFonts w:eastAsia="Calibri"/>
          <w:b/>
          <w:lang w:eastAsia="en-US"/>
        </w:rPr>
        <w:t>2</w:t>
      </w:r>
      <w:r w:rsidR="001577FF">
        <w:rPr>
          <w:rFonts w:eastAsia="Calibri"/>
          <w:b/>
          <w:lang w:eastAsia="en-US"/>
        </w:rPr>
        <w:t>5</w:t>
      </w:r>
      <w:r w:rsidRPr="007656A5">
        <w:rPr>
          <w:rFonts w:eastAsia="Calibri"/>
          <w:b/>
          <w:lang w:eastAsia="en-US"/>
        </w:rPr>
        <w:t>. DAS DISPOSIÇÕES GERAIS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 Da sessão pública do Pregão divulgar-se-á Ata no sistema eletrônico.</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a Pregoeira</w:t>
      </w:r>
      <w:r w:rsidRPr="007656A5">
        <w:rPr>
          <w:rFonts w:eastAsia="Calibri"/>
          <w:lang w:eastAsia="en-US"/>
        </w:rPr>
        <w:t xml:space="preserve">.  </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.3. Todas as referências de tempo no Edital, no aviso e durante a sessão pública observarão o horário de Brasília – DF.</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lastRenderedPageBreak/>
        <w:t>25</w:t>
      </w:r>
      <w:r w:rsidR="007656A5" w:rsidRPr="007656A5">
        <w:rPr>
          <w:rFonts w:eastAsia="Calibri"/>
          <w:lang w:eastAsia="en-US"/>
        </w:rPr>
        <w:t>.4. No julgamento das propostas e da habilitação</w:t>
      </w:r>
      <w:r w:rsidR="00661981">
        <w:rPr>
          <w:rFonts w:eastAsia="Calibri"/>
          <w:lang w:eastAsia="en-US"/>
        </w:rPr>
        <w:t>, a Pregoeira</w:t>
      </w:r>
      <w:r w:rsidR="007656A5"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.5. A homologação do resultado desta licitação não implicará direito à contratação.</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7656A5" w:rsidRDefault="001577FF" w:rsidP="00711C2E">
      <w:pPr>
        <w:widowControl w:val="0"/>
        <w:spacing w:before="240" w:line="276" w:lineRule="auto"/>
        <w:jc w:val="both"/>
        <w:rPr>
          <w:rFonts w:eastAsia="Calibri"/>
          <w:lang w:eastAsia="en-US"/>
        </w:rPr>
      </w:pPr>
      <w:r>
        <w:rPr>
          <w:rFonts w:eastAsia="Calibri"/>
          <w:lang w:eastAsia="en-US"/>
        </w:rPr>
        <w:t>25</w:t>
      </w:r>
      <w:r w:rsidR="007656A5" w:rsidRPr="007656A5">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rsidR="007656A5" w:rsidRPr="009143D4" w:rsidRDefault="001577FF" w:rsidP="00711C2E">
      <w:pPr>
        <w:widowControl w:val="0"/>
        <w:spacing w:before="240" w:line="276" w:lineRule="auto"/>
        <w:jc w:val="both"/>
        <w:rPr>
          <w:rFonts w:eastAsia="Calibri"/>
          <w:lang w:eastAsia="en-US"/>
        </w:rPr>
      </w:pPr>
      <w:r>
        <w:rPr>
          <w:rFonts w:eastAsia="Calibri"/>
          <w:lang w:eastAsia="en-US"/>
        </w:rPr>
        <w:t>25</w:t>
      </w:r>
      <w:r w:rsidR="007656A5" w:rsidRPr="009143D4">
        <w:rPr>
          <w:rFonts w:eastAsia="Calibri"/>
          <w:lang w:eastAsia="en-US"/>
        </w:rPr>
        <w:t>.8. Na contagem dos prazos estabelecidos neste Edital e seus Anexos, excluir-se-á o dia do início e incluir-se-á o do vencimento. Só se iniciam e vencem os prazos em dias de expediente na Administração.</w:t>
      </w:r>
    </w:p>
    <w:p w:rsidR="007656A5" w:rsidRPr="009143D4" w:rsidRDefault="001577FF" w:rsidP="00711C2E">
      <w:pPr>
        <w:widowControl w:val="0"/>
        <w:spacing w:before="240" w:after="240" w:line="276" w:lineRule="auto"/>
        <w:jc w:val="both"/>
        <w:rPr>
          <w:rFonts w:eastAsia="Calibri"/>
          <w:lang w:eastAsia="en-US"/>
        </w:rPr>
      </w:pPr>
      <w:r>
        <w:rPr>
          <w:rFonts w:eastAsia="Calibri"/>
          <w:lang w:eastAsia="en-US"/>
        </w:rPr>
        <w:t>25</w:t>
      </w:r>
      <w:r w:rsidR="007656A5" w:rsidRPr="009143D4">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rsidR="007656A5" w:rsidRPr="009143D4" w:rsidRDefault="001577FF" w:rsidP="00711C2E">
      <w:pPr>
        <w:widowControl w:val="0"/>
        <w:spacing w:after="240" w:line="276" w:lineRule="auto"/>
        <w:jc w:val="both"/>
        <w:rPr>
          <w:rFonts w:eastAsia="Calibri"/>
          <w:lang w:eastAsia="en-US"/>
        </w:rPr>
      </w:pPr>
      <w:r>
        <w:rPr>
          <w:rFonts w:eastAsia="Calibri"/>
          <w:lang w:eastAsia="en-US"/>
        </w:rPr>
        <w:t>25</w:t>
      </w:r>
      <w:r w:rsidR="007656A5" w:rsidRPr="009143D4">
        <w:rPr>
          <w:rFonts w:eastAsia="Calibri"/>
          <w:lang w:eastAsia="en-US"/>
        </w:rPr>
        <w:t>.10. Em caso de divergência entre disposições deste Edital e de seus anexos ou demais peças que compõem o processo, prevalecerá as deste Edital.</w:t>
      </w:r>
    </w:p>
    <w:p w:rsidR="007656A5" w:rsidRPr="009143D4" w:rsidRDefault="001577FF" w:rsidP="00711C2E">
      <w:pPr>
        <w:widowControl w:val="0"/>
        <w:spacing w:after="240" w:line="276" w:lineRule="auto"/>
        <w:jc w:val="both"/>
        <w:rPr>
          <w:rFonts w:eastAsia="Calibri"/>
          <w:lang w:eastAsia="en-US"/>
        </w:rPr>
      </w:pPr>
      <w:r>
        <w:rPr>
          <w:rFonts w:eastAsia="Calibri"/>
          <w:lang w:eastAsia="en-US"/>
        </w:rPr>
        <w:t>25</w:t>
      </w:r>
      <w:r w:rsidR="007656A5" w:rsidRPr="009143D4">
        <w:rPr>
          <w:rFonts w:eastAsia="Calibri"/>
          <w:lang w:eastAsia="en-US"/>
        </w:rPr>
        <w:t xml:space="preserve">.11. O Edital está disponibilizado, na íntegra, no endereço eletrônico </w:t>
      </w:r>
      <w:hyperlink r:id="rId13" w:history="1">
        <w:r w:rsidR="00315A50" w:rsidRPr="009143D4">
          <w:rPr>
            <w:rStyle w:val="Hyperlink"/>
            <w:rFonts w:eastAsia="Calibri"/>
            <w:lang w:eastAsia="en-US"/>
          </w:rPr>
          <w:t>www.bomjardimdeminas.mg.gov.com.br</w:t>
        </w:r>
      </w:hyperlink>
      <w:r w:rsidR="007656A5" w:rsidRPr="009143D4">
        <w:rPr>
          <w:rFonts w:eastAsia="Calibri"/>
          <w:lang w:eastAsia="en-US"/>
        </w:rPr>
        <w:t>, e também poderão ser lidos e/ou obtidos no endereço na</w:t>
      </w:r>
      <w:r w:rsidR="007656A5" w:rsidRPr="009143D4">
        <w:rPr>
          <w:rFonts w:eastAsia="Calibri"/>
          <w:b/>
          <w:lang w:eastAsia="en-US"/>
        </w:rPr>
        <w:t xml:space="preserve"> </w:t>
      </w:r>
      <w:r w:rsidR="00315A50" w:rsidRPr="009143D4">
        <w:rPr>
          <w:rFonts w:eastAsia="Calibri"/>
          <w:lang w:eastAsia="en-US"/>
        </w:rPr>
        <w:t>Avenida Dom Silvério</w:t>
      </w:r>
      <w:r w:rsidR="007656A5" w:rsidRPr="009143D4">
        <w:rPr>
          <w:rFonts w:eastAsia="Calibri"/>
          <w:lang w:eastAsia="en-US"/>
        </w:rPr>
        <w:t>,</w:t>
      </w:r>
      <w:r w:rsidR="00315A50" w:rsidRPr="009143D4">
        <w:rPr>
          <w:rFonts w:eastAsia="Calibri"/>
          <w:lang w:eastAsia="en-US"/>
        </w:rPr>
        <w:t xml:space="preserve"> 170</w:t>
      </w:r>
      <w:r w:rsidR="007656A5" w:rsidRPr="009143D4">
        <w:rPr>
          <w:rFonts w:eastAsia="Calibri"/>
          <w:lang w:eastAsia="en-US"/>
        </w:rPr>
        <w:t xml:space="preserve"> – Centro – CEP: 373</w:t>
      </w:r>
      <w:r w:rsidR="00315A50" w:rsidRPr="009143D4">
        <w:rPr>
          <w:rFonts w:eastAsia="Calibri"/>
          <w:lang w:eastAsia="en-US"/>
        </w:rPr>
        <w:t>1</w:t>
      </w:r>
      <w:r w:rsidR="007656A5" w:rsidRPr="009143D4">
        <w:rPr>
          <w:rFonts w:eastAsia="Calibri"/>
          <w:lang w:eastAsia="en-US"/>
        </w:rPr>
        <w:t>0-</w:t>
      </w:r>
      <w:r w:rsidR="00315A50" w:rsidRPr="009143D4">
        <w:rPr>
          <w:rFonts w:eastAsia="Calibri"/>
          <w:lang w:eastAsia="en-US"/>
        </w:rPr>
        <w:t>000, nos</w:t>
      </w:r>
      <w:r w:rsidR="007656A5" w:rsidRPr="009143D4">
        <w:rPr>
          <w:rFonts w:eastAsia="Calibri"/>
          <w:lang w:eastAsia="en-US"/>
        </w:rPr>
        <w:t xml:space="preserve"> dias úteis, n</w:t>
      </w:r>
      <w:r w:rsidR="00315A50" w:rsidRPr="009143D4">
        <w:rPr>
          <w:rFonts w:eastAsia="Calibri"/>
          <w:lang w:eastAsia="en-US"/>
        </w:rPr>
        <w:t>o horário das 8 horas às 16</w:t>
      </w:r>
      <w:r w:rsidR="007656A5" w:rsidRPr="009143D4">
        <w:rPr>
          <w:rFonts w:eastAsia="Calibri"/>
          <w:lang w:eastAsia="en-US"/>
        </w:rPr>
        <w:t xml:space="preserve"> horas, mesmo endereço e período no qual os autos do processo administrativo permanecerão com vista franqueada aos interessados.</w:t>
      </w:r>
    </w:p>
    <w:p w:rsidR="007656A5" w:rsidRPr="007656A5" w:rsidRDefault="007656A5" w:rsidP="00711C2E">
      <w:pPr>
        <w:widowControl w:val="0"/>
        <w:spacing w:before="240" w:line="276"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w:t>
      </w:r>
      <w:r w:rsidR="001577FF">
        <w:rPr>
          <w:rFonts w:eastAsia="Calibri"/>
          <w:lang w:eastAsia="en-US"/>
        </w:rPr>
        <w:t>2</w:t>
      </w:r>
      <w:r w:rsidRPr="007656A5">
        <w:rPr>
          <w:rFonts w:eastAsia="Calibri"/>
          <w:lang w:eastAsia="en-US"/>
        </w:rPr>
        <w:t>. Integram este Edital, para todos os fins e efeitos, os seguintes anexos:</w:t>
      </w:r>
    </w:p>
    <w:p w:rsidR="007656A5" w:rsidRPr="007656A5" w:rsidRDefault="007656A5" w:rsidP="00711C2E">
      <w:pPr>
        <w:widowControl w:val="0"/>
        <w:tabs>
          <w:tab w:val="left" w:pos="1440"/>
        </w:tabs>
        <w:autoSpaceDE w:val="0"/>
        <w:snapToGrid w:val="0"/>
        <w:spacing w:before="240" w:line="360" w:lineRule="auto"/>
        <w:jc w:val="both"/>
        <w:rPr>
          <w:rFonts w:eastAsia="Calibri"/>
          <w:lang w:eastAsia="en-US"/>
        </w:rPr>
      </w:pPr>
      <w:r w:rsidRPr="007656A5">
        <w:rPr>
          <w:rFonts w:eastAsia="Calibri"/>
          <w:lang w:eastAsia="en-US"/>
        </w:rPr>
        <w:t>2</w:t>
      </w:r>
      <w:r w:rsidR="001577FF">
        <w:rPr>
          <w:rFonts w:eastAsia="Calibri"/>
          <w:lang w:eastAsia="en-US"/>
        </w:rPr>
        <w:t>5</w:t>
      </w:r>
      <w:r w:rsidRPr="007656A5">
        <w:rPr>
          <w:rFonts w:eastAsia="Calibri"/>
          <w:lang w:eastAsia="en-US"/>
        </w:rPr>
        <w:t>.1</w:t>
      </w:r>
      <w:r w:rsidR="001577FF">
        <w:rPr>
          <w:rFonts w:eastAsia="Calibri"/>
          <w:lang w:eastAsia="en-US"/>
        </w:rPr>
        <w:t>2</w:t>
      </w:r>
      <w:r w:rsidRPr="007656A5">
        <w:rPr>
          <w:rFonts w:eastAsia="Calibri"/>
          <w:lang w:eastAsia="en-US"/>
        </w:rPr>
        <w:t>.1. A</w:t>
      </w:r>
      <w:r w:rsidR="00315A50" w:rsidRPr="007656A5">
        <w:rPr>
          <w:rFonts w:eastAsia="Calibri"/>
          <w:lang w:eastAsia="en-US"/>
        </w:rPr>
        <w:t xml:space="preserve">nexo </w:t>
      </w:r>
      <w:r w:rsidRPr="007656A5">
        <w:rPr>
          <w:rFonts w:eastAsia="Calibri"/>
          <w:lang w:eastAsia="en-US"/>
        </w:rPr>
        <w:t>I - Termo de Referência</w:t>
      </w:r>
    </w:p>
    <w:p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iCs/>
          <w:lang w:eastAsia="en-US"/>
        </w:rPr>
        <w:t>2</w:t>
      </w:r>
      <w:r w:rsidR="001577FF">
        <w:rPr>
          <w:rFonts w:eastAsia="Calibri"/>
          <w:iCs/>
          <w:lang w:eastAsia="en-US"/>
        </w:rPr>
        <w:t>5</w:t>
      </w:r>
      <w:r w:rsidRPr="00D758F7">
        <w:rPr>
          <w:rFonts w:eastAsia="Calibri"/>
          <w:iCs/>
          <w:lang w:eastAsia="en-US"/>
        </w:rPr>
        <w:t>.1</w:t>
      </w:r>
      <w:r w:rsidR="001577FF">
        <w:rPr>
          <w:rFonts w:eastAsia="Calibri"/>
          <w:iCs/>
          <w:lang w:eastAsia="en-US"/>
        </w:rPr>
        <w:t>2</w:t>
      </w:r>
      <w:r w:rsidR="007656A5" w:rsidRPr="00D758F7">
        <w:rPr>
          <w:rFonts w:eastAsia="Calibri"/>
          <w:iCs/>
          <w:lang w:eastAsia="en-US"/>
        </w:rPr>
        <w:t xml:space="preserve">.2.  </w:t>
      </w:r>
      <w:r w:rsidR="007656A5" w:rsidRPr="00D758F7">
        <w:rPr>
          <w:rFonts w:eastAsia="Calibri"/>
          <w:lang w:eastAsia="en-US"/>
        </w:rPr>
        <w:t>Anexo II - Modelo de Proposta Comercial;</w:t>
      </w:r>
    </w:p>
    <w:p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5.12</w:t>
      </w:r>
      <w:r w:rsidR="007656A5" w:rsidRPr="00D758F7">
        <w:rPr>
          <w:rFonts w:eastAsia="Calibri"/>
          <w:lang w:eastAsia="en-US"/>
        </w:rPr>
        <w:t>.3. Anexo III - Modelo de Declaração de Empregador Pessoa Jurídica;</w:t>
      </w:r>
    </w:p>
    <w:p w:rsidR="007656A5" w:rsidRPr="00D758F7" w:rsidRDefault="001577FF" w:rsidP="00711C2E">
      <w:pPr>
        <w:widowControl w:val="0"/>
        <w:tabs>
          <w:tab w:val="left" w:pos="1440"/>
        </w:tabs>
        <w:autoSpaceDE w:val="0"/>
        <w:snapToGrid w:val="0"/>
        <w:spacing w:line="360" w:lineRule="auto"/>
        <w:jc w:val="both"/>
        <w:rPr>
          <w:rFonts w:eastAsia="Calibri"/>
          <w:lang w:eastAsia="en-US"/>
        </w:rPr>
      </w:pPr>
      <w:r>
        <w:rPr>
          <w:rFonts w:eastAsia="Calibri"/>
          <w:lang w:eastAsia="en-US"/>
        </w:rPr>
        <w:t>25.12</w:t>
      </w:r>
      <w:r w:rsidR="007656A5" w:rsidRPr="00D758F7">
        <w:rPr>
          <w:rFonts w:eastAsia="Calibri"/>
          <w:lang w:eastAsia="en-US"/>
        </w:rPr>
        <w:t>.4. Anexo IV - Modelo de Declaração de Condição de ME ou EPP;</w:t>
      </w:r>
    </w:p>
    <w:p w:rsidR="007656A5" w:rsidRPr="00D758F7" w:rsidRDefault="00124683" w:rsidP="00711C2E">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 xml:space="preserve">.5. Anexo V - Modelo de Declaração de Cumprimento dos Requisitos de Habilitação e que a </w:t>
      </w:r>
      <w:r w:rsidR="007656A5" w:rsidRPr="00D758F7">
        <w:rPr>
          <w:rFonts w:eastAsia="Calibri"/>
          <w:lang w:eastAsia="en-US"/>
        </w:rPr>
        <w:lastRenderedPageBreak/>
        <w:t>Proposta Atende às Exigências do Edital;</w:t>
      </w:r>
    </w:p>
    <w:p w:rsidR="007656A5" w:rsidRPr="00D758F7" w:rsidRDefault="00124683" w:rsidP="00711C2E">
      <w:pPr>
        <w:widowControl w:val="0"/>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 xml:space="preserve">.6. Anexo VI - Modelo de Declaração de Fato Impeditivo da Habilitação; </w:t>
      </w:r>
    </w:p>
    <w:p w:rsidR="007656A5" w:rsidRDefault="00124683" w:rsidP="00711C2E">
      <w:pPr>
        <w:widowControl w:val="0"/>
        <w:autoSpaceDE w:val="0"/>
        <w:snapToGrid w:val="0"/>
        <w:spacing w:line="360" w:lineRule="auto"/>
        <w:jc w:val="both"/>
        <w:rPr>
          <w:rFonts w:eastAsia="Calibri"/>
          <w:lang w:eastAsia="en-US"/>
        </w:rPr>
      </w:pPr>
      <w:r w:rsidRPr="00D758F7">
        <w:rPr>
          <w:rFonts w:eastAsia="Calibri"/>
          <w:lang w:eastAsia="en-US"/>
        </w:rPr>
        <w:t>2</w:t>
      </w:r>
      <w:r w:rsidR="001577FF">
        <w:rPr>
          <w:rFonts w:eastAsia="Calibri"/>
          <w:lang w:eastAsia="en-US"/>
        </w:rPr>
        <w:t>5</w:t>
      </w:r>
      <w:r w:rsidRPr="00D758F7">
        <w:rPr>
          <w:rFonts w:eastAsia="Calibri"/>
          <w:lang w:eastAsia="en-US"/>
        </w:rPr>
        <w:t>.1</w:t>
      </w:r>
      <w:r w:rsidR="001577FF">
        <w:rPr>
          <w:rFonts w:eastAsia="Calibri"/>
          <w:lang w:eastAsia="en-US"/>
        </w:rPr>
        <w:t>2</w:t>
      </w:r>
      <w:r w:rsidR="007656A5" w:rsidRPr="00D758F7">
        <w:rPr>
          <w:rFonts w:eastAsia="Calibri"/>
          <w:lang w:eastAsia="en-US"/>
        </w:rPr>
        <w:t>.7. Anexo VII - Minuta de Ata de Registro de Preço</w:t>
      </w:r>
    </w:p>
    <w:p w:rsidR="00D758F7" w:rsidRPr="00D758F7" w:rsidRDefault="00D758F7" w:rsidP="00711C2E">
      <w:pPr>
        <w:widowControl w:val="0"/>
        <w:autoSpaceDE w:val="0"/>
        <w:snapToGrid w:val="0"/>
        <w:spacing w:line="360" w:lineRule="auto"/>
        <w:jc w:val="both"/>
        <w:rPr>
          <w:rFonts w:eastAsia="Calibri"/>
          <w:lang w:eastAsia="en-US"/>
        </w:rPr>
      </w:pPr>
    </w:p>
    <w:p w:rsidR="007656A5" w:rsidRDefault="00174B64" w:rsidP="00711C2E">
      <w:pPr>
        <w:widowControl w:val="0"/>
        <w:jc w:val="right"/>
        <w:rPr>
          <w:rFonts w:eastAsia="Calibri"/>
          <w:lang w:eastAsia="en-US"/>
        </w:rPr>
      </w:pPr>
      <w:r>
        <w:rPr>
          <w:rFonts w:eastAsia="Calibri"/>
          <w:lang w:eastAsia="en-US"/>
        </w:rPr>
        <w:t>Bom Jardim</w:t>
      </w:r>
      <w:r w:rsidR="00315A50">
        <w:rPr>
          <w:rFonts w:eastAsia="Calibri"/>
          <w:lang w:eastAsia="en-US"/>
        </w:rPr>
        <w:t xml:space="preserve"> de Minas</w:t>
      </w:r>
      <w:r w:rsidR="007656A5" w:rsidRPr="007656A5">
        <w:rPr>
          <w:rFonts w:eastAsia="Calibri"/>
          <w:lang w:eastAsia="en-US"/>
        </w:rPr>
        <w:t xml:space="preserve">, </w:t>
      </w:r>
      <w:r w:rsidR="00106549">
        <w:rPr>
          <w:rFonts w:eastAsia="Calibri"/>
          <w:lang w:eastAsia="en-US"/>
        </w:rPr>
        <w:t>06 de julho</w:t>
      </w:r>
      <w:r w:rsidR="007A170C">
        <w:rPr>
          <w:rFonts w:eastAsia="Calibri"/>
          <w:lang w:eastAsia="en-US"/>
        </w:rPr>
        <w:t xml:space="preserve"> </w:t>
      </w:r>
      <w:r w:rsidR="00315A50">
        <w:rPr>
          <w:rFonts w:eastAsia="Calibri"/>
          <w:lang w:eastAsia="en-US"/>
        </w:rPr>
        <w:t>de 2020</w:t>
      </w:r>
      <w:r w:rsidR="00B16C10">
        <w:rPr>
          <w:rFonts w:eastAsia="Calibri"/>
          <w:lang w:eastAsia="en-US"/>
        </w:rPr>
        <w:t>.</w:t>
      </w:r>
    </w:p>
    <w:p w:rsidR="00B16C10" w:rsidRDefault="00B16C10" w:rsidP="00711C2E">
      <w:pPr>
        <w:widowControl w:val="0"/>
        <w:jc w:val="right"/>
        <w:rPr>
          <w:rFonts w:eastAsia="Calibri"/>
          <w:lang w:eastAsia="en-US"/>
        </w:rPr>
      </w:pPr>
    </w:p>
    <w:p w:rsidR="00B16C10" w:rsidRPr="007656A5" w:rsidRDefault="00B16C10" w:rsidP="00711C2E">
      <w:pPr>
        <w:widowControl w:val="0"/>
        <w:jc w:val="right"/>
        <w:rPr>
          <w:rFonts w:eastAsia="Calibri"/>
          <w:lang w:eastAsia="en-US"/>
        </w:rPr>
      </w:pPr>
    </w:p>
    <w:p w:rsidR="007656A5" w:rsidRPr="007656A5" w:rsidRDefault="007656A5" w:rsidP="00711C2E">
      <w:pPr>
        <w:widowControl w:val="0"/>
        <w:ind w:firstLine="709"/>
        <w:rPr>
          <w:rFonts w:eastAsia="Calibri"/>
          <w:lang w:eastAsia="en-US"/>
        </w:rPr>
      </w:pPr>
    </w:p>
    <w:p w:rsidR="007656A5" w:rsidRPr="007656A5" w:rsidRDefault="007656A5" w:rsidP="00711C2E">
      <w:pPr>
        <w:widowControl w:val="0"/>
        <w:ind w:firstLine="709"/>
        <w:rPr>
          <w:rFonts w:eastAsia="Calibri"/>
          <w:lang w:eastAsia="en-US"/>
        </w:rPr>
      </w:pPr>
    </w:p>
    <w:p w:rsidR="007656A5" w:rsidRPr="007656A5" w:rsidRDefault="00315A50" w:rsidP="00711C2E">
      <w:pPr>
        <w:widowControl w:val="0"/>
        <w:jc w:val="center"/>
        <w:rPr>
          <w:rFonts w:eastAsia="Calibri"/>
          <w:b/>
          <w:bCs/>
          <w:iCs/>
          <w:lang w:eastAsia="en-US"/>
        </w:rPr>
      </w:pPr>
      <w:r>
        <w:rPr>
          <w:rFonts w:eastAsia="Calibri"/>
          <w:b/>
          <w:bCs/>
          <w:iCs/>
          <w:lang w:eastAsia="en-US"/>
        </w:rPr>
        <w:t>Brunara Luana Landim</w:t>
      </w:r>
    </w:p>
    <w:p w:rsidR="007656A5" w:rsidRDefault="007656A5" w:rsidP="00711C2E">
      <w:pPr>
        <w:widowControl w:val="0"/>
        <w:jc w:val="center"/>
        <w:rPr>
          <w:rFonts w:eastAsia="Calibri"/>
          <w:b/>
          <w:bCs/>
          <w:iCs/>
          <w:lang w:eastAsia="en-US"/>
        </w:rPr>
      </w:pPr>
      <w:r w:rsidRPr="007656A5">
        <w:rPr>
          <w:rFonts w:eastAsia="Calibri"/>
          <w:b/>
          <w:bCs/>
          <w:iCs/>
          <w:lang w:eastAsia="en-US"/>
        </w:rPr>
        <w:t>Pregoeira</w:t>
      </w: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106549" w:rsidRDefault="00106549"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711C2E" w:rsidRDefault="00711C2E"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jc w:val="center"/>
        <w:rPr>
          <w:rFonts w:eastAsia="Calibri"/>
          <w:b/>
          <w:bCs/>
          <w:iCs/>
          <w:lang w:eastAsia="en-US"/>
        </w:rPr>
      </w:pPr>
    </w:p>
    <w:p w:rsidR="00B16C10" w:rsidRDefault="00B16C10" w:rsidP="00711C2E">
      <w:pPr>
        <w:widowControl w:val="0"/>
        <w:rPr>
          <w:rFonts w:eastAsia="Calibri"/>
          <w:b/>
          <w:bCs/>
          <w:iCs/>
          <w:lang w:eastAsia="en-US"/>
        </w:rPr>
      </w:pPr>
    </w:p>
    <w:p w:rsidR="00B16C10" w:rsidRDefault="00B16C10" w:rsidP="00711C2E">
      <w:pPr>
        <w:widowControl w:val="0"/>
        <w:jc w:val="center"/>
        <w:rPr>
          <w:rFonts w:eastAsia="Calibri"/>
          <w:b/>
          <w:bCs/>
          <w:iCs/>
          <w:lang w:eastAsia="en-US"/>
        </w:rPr>
      </w:pPr>
    </w:p>
    <w:p w:rsidR="007656A5" w:rsidRPr="007656A5" w:rsidRDefault="007656A5" w:rsidP="00711C2E">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rsidR="004A150E" w:rsidRDefault="007656A5" w:rsidP="004A150E">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rsidR="004A150E" w:rsidRDefault="004A150E" w:rsidP="004A150E">
      <w:pPr>
        <w:widowControl w:val="0"/>
        <w:autoSpaceDE w:val="0"/>
        <w:autoSpaceDN w:val="0"/>
        <w:spacing w:line="276" w:lineRule="auto"/>
        <w:jc w:val="center"/>
        <w:outlineLvl w:val="1"/>
        <w:rPr>
          <w:rFonts w:eastAsia="Calibri"/>
          <w:b/>
          <w:lang w:eastAsia="en-US"/>
        </w:rPr>
      </w:pPr>
      <w:r w:rsidRPr="004A150E">
        <w:rPr>
          <w:rFonts w:eastAsia="Calibri"/>
          <w:b/>
          <w:lang w:eastAsia="en-US"/>
        </w:rPr>
        <w:t>PROCESSO LICITATÓRIO Nº 51/2020</w:t>
      </w:r>
    </w:p>
    <w:p w:rsidR="004A150E" w:rsidRDefault="004A150E" w:rsidP="004A150E">
      <w:pPr>
        <w:widowControl w:val="0"/>
        <w:autoSpaceDE w:val="0"/>
        <w:autoSpaceDN w:val="0"/>
        <w:spacing w:line="276" w:lineRule="auto"/>
        <w:jc w:val="center"/>
        <w:outlineLvl w:val="1"/>
        <w:rPr>
          <w:rFonts w:eastAsia="Calibri"/>
          <w:b/>
          <w:lang w:eastAsia="en-US"/>
        </w:rPr>
      </w:pPr>
      <w:r w:rsidRPr="004A150E">
        <w:rPr>
          <w:rFonts w:eastAsia="Calibri"/>
          <w:b/>
          <w:lang w:eastAsia="en-US"/>
        </w:rPr>
        <w:t>PREGÃO ELETRÔNICO Nº 10/2020</w:t>
      </w:r>
    </w:p>
    <w:p w:rsidR="00B80B63" w:rsidRDefault="00661981" w:rsidP="004A150E">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rsidR="00106549" w:rsidRPr="007656A5" w:rsidRDefault="00106549" w:rsidP="00106549">
      <w:pPr>
        <w:widowControl w:val="0"/>
        <w:spacing w:before="240" w:line="276" w:lineRule="auto"/>
        <w:jc w:val="both"/>
        <w:rPr>
          <w:rFonts w:eastAsia="Calibri"/>
          <w:lang w:eastAsia="en-US"/>
        </w:rPr>
      </w:pPr>
      <w:r w:rsidRPr="00063286">
        <w:t xml:space="preserve">Registro de preços para aquisição de </w:t>
      </w:r>
      <w:r>
        <w:t>suprimentos para impressoras para atender os diversos setores da Prefeitura Municipal de Bom Jardim de Minas</w:t>
      </w:r>
      <w:r w:rsidRPr="00063286">
        <w:t>, conforme condições, quantidades e exigências estabe</w:t>
      </w:r>
      <w:r>
        <w:t>lecidas no Edital e seus anexos</w:t>
      </w:r>
      <w:r>
        <w:rPr>
          <w:rFonts w:eastAsia="Calibri"/>
          <w:lang w:eastAsia="en-US"/>
        </w:rPr>
        <w:t>.</w:t>
      </w:r>
    </w:p>
    <w:p w:rsidR="007656A5" w:rsidRPr="007656A5" w:rsidRDefault="00661981" w:rsidP="00106549">
      <w:pPr>
        <w:widowControl w:val="0"/>
        <w:tabs>
          <w:tab w:val="left" w:pos="555"/>
        </w:tabs>
        <w:autoSpaceDE w:val="0"/>
        <w:autoSpaceDN w:val="0"/>
        <w:spacing w:before="240"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rsidR="00D758F7" w:rsidRDefault="00D758F7" w:rsidP="00711C2E">
      <w:pPr>
        <w:widowControl w:val="0"/>
        <w:spacing w:before="240" w:line="276" w:lineRule="auto"/>
        <w:jc w:val="both"/>
      </w:pPr>
      <w:r>
        <w:t xml:space="preserve">2.1. </w:t>
      </w:r>
      <w:r w:rsidR="00106549" w:rsidRPr="00106549">
        <w:t>A contratação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w:t>
      </w:r>
    </w:p>
    <w:p w:rsidR="00D758F7" w:rsidRDefault="00D758F7" w:rsidP="00711C2E">
      <w:pPr>
        <w:widowControl w:val="0"/>
        <w:spacing w:before="240" w:line="276" w:lineRule="auto"/>
        <w:jc w:val="both"/>
      </w:pPr>
      <w:r>
        <w:t>2.2. Ressalta – se que os produtos deverão ser de primeira linha e estarem dentro dos padrões de qualidade exigidos pelos órgãos competentes.</w:t>
      </w:r>
    </w:p>
    <w:p w:rsidR="007656A5" w:rsidRPr="007656A5" w:rsidRDefault="007656A5" w:rsidP="00711C2E">
      <w:pPr>
        <w:widowControl w:val="0"/>
        <w:tabs>
          <w:tab w:val="left" w:pos="840"/>
        </w:tabs>
        <w:spacing w:before="240" w:after="240" w:line="276" w:lineRule="auto"/>
        <w:ind w:right="6"/>
        <w:jc w:val="both"/>
        <w:rPr>
          <w:rFonts w:eastAsia="Calibri"/>
          <w:b/>
          <w:bCs/>
          <w:lang w:eastAsia="en-US"/>
        </w:rPr>
      </w:pPr>
      <w:r w:rsidRPr="007656A5">
        <w:rPr>
          <w:rFonts w:eastAsia="Calibri"/>
          <w:b/>
          <w:bCs/>
          <w:lang w:eastAsia="en-US"/>
        </w:rPr>
        <w:t xml:space="preserve">3- ESPECIFICAÇÕES </w:t>
      </w:r>
    </w:p>
    <w:p w:rsidR="007656A5" w:rsidRDefault="007656A5" w:rsidP="00711C2E">
      <w:pPr>
        <w:widowControl w:val="0"/>
        <w:tabs>
          <w:tab w:val="left" w:pos="840"/>
        </w:tabs>
        <w:spacing w:after="240" w:line="276" w:lineRule="auto"/>
        <w:ind w:right="6"/>
        <w:jc w:val="both"/>
        <w:rPr>
          <w:rFonts w:eastAsia="Calibri"/>
          <w:lang w:eastAsia="en-US"/>
        </w:rPr>
      </w:pPr>
      <w:r w:rsidRPr="007656A5">
        <w:rPr>
          <w:rFonts w:eastAsia="Calibri"/>
          <w:b/>
          <w:bCs/>
          <w:lang w:eastAsia="en-US"/>
        </w:rPr>
        <w:t xml:space="preserve">3.1- </w:t>
      </w:r>
      <w:r w:rsidR="000C241B" w:rsidRPr="00674945">
        <w:rPr>
          <w:rFonts w:eastAsia="Calibri"/>
          <w:lang w:eastAsia="en-US"/>
        </w:rPr>
        <w:t>Conforme exigência legal foi elaborada a Planilha Orçamentária, utilizando a média aritmética de pesquisas de preço de mercado, de acordo com o quadro abaixo</w:t>
      </w:r>
      <w:r w:rsidR="00B80B63">
        <w:rPr>
          <w:rFonts w:eastAsia="Calibri"/>
          <w:lang w:eastAsia="en-US"/>
        </w:rPr>
        <w:t>:</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904"/>
        <w:gridCol w:w="960"/>
        <w:gridCol w:w="854"/>
        <w:gridCol w:w="1081"/>
        <w:gridCol w:w="1394"/>
      </w:tblGrid>
      <w:tr w:rsidR="00106549" w:rsidTr="00106549">
        <w:trPr>
          <w:trHeight w:val="20"/>
        </w:trPr>
        <w:tc>
          <w:tcPr>
            <w:tcW w:w="620" w:type="dxa"/>
            <w:shd w:val="clear" w:color="auto" w:fill="auto"/>
            <w:noWrap/>
            <w:vAlign w:val="center"/>
            <w:hideMark/>
          </w:tcPr>
          <w:p w:rsidR="00106549" w:rsidRDefault="00106549" w:rsidP="00106549">
            <w:pPr>
              <w:jc w:val="center"/>
              <w:rPr>
                <w:b/>
                <w:bCs/>
                <w:color w:val="000000"/>
              </w:rPr>
            </w:pPr>
            <w:r>
              <w:rPr>
                <w:b/>
                <w:bCs/>
                <w:color w:val="000000"/>
              </w:rPr>
              <w:t>Item</w:t>
            </w:r>
          </w:p>
        </w:tc>
        <w:tc>
          <w:tcPr>
            <w:tcW w:w="4904" w:type="dxa"/>
            <w:shd w:val="clear" w:color="auto" w:fill="auto"/>
            <w:vAlign w:val="center"/>
            <w:hideMark/>
          </w:tcPr>
          <w:p w:rsidR="00106549" w:rsidRDefault="00106549" w:rsidP="00106549">
            <w:pPr>
              <w:jc w:val="center"/>
              <w:rPr>
                <w:b/>
                <w:bCs/>
                <w:color w:val="000000"/>
              </w:rPr>
            </w:pPr>
            <w:r>
              <w:rPr>
                <w:b/>
                <w:bCs/>
                <w:color w:val="000000"/>
              </w:rPr>
              <w:t>Descrição</w:t>
            </w:r>
          </w:p>
        </w:tc>
        <w:tc>
          <w:tcPr>
            <w:tcW w:w="960" w:type="dxa"/>
            <w:shd w:val="clear" w:color="auto" w:fill="auto"/>
            <w:noWrap/>
            <w:vAlign w:val="center"/>
            <w:hideMark/>
          </w:tcPr>
          <w:p w:rsidR="00106549" w:rsidRDefault="00106549">
            <w:pPr>
              <w:jc w:val="center"/>
              <w:rPr>
                <w:b/>
                <w:bCs/>
                <w:color w:val="000000"/>
              </w:rPr>
            </w:pPr>
            <w:r>
              <w:rPr>
                <w:b/>
                <w:bCs/>
                <w:color w:val="000000"/>
              </w:rPr>
              <w:t>Und</w:t>
            </w:r>
          </w:p>
        </w:tc>
        <w:tc>
          <w:tcPr>
            <w:tcW w:w="854" w:type="dxa"/>
            <w:shd w:val="clear" w:color="auto" w:fill="auto"/>
            <w:noWrap/>
            <w:vAlign w:val="center"/>
            <w:hideMark/>
          </w:tcPr>
          <w:p w:rsidR="00106549" w:rsidRDefault="00106549">
            <w:pPr>
              <w:jc w:val="center"/>
              <w:rPr>
                <w:b/>
                <w:bCs/>
                <w:color w:val="000000"/>
              </w:rPr>
            </w:pPr>
            <w:r>
              <w:rPr>
                <w:b/>
                <w:bCs/>
                <w:color w:val="000000"/>
              </w:rPr>
              <w:t>Quant.</w:t>
            </w:r>
          </w:p>
        </w:tc>
        <w:tc>
          <w:tcPr>
            <w:tcW w:w="1081" w:type="dxa"/>
            <w:shd w:val="clear" w:color="auto" w:fill="auto"/>
            <w:noWrap/>
            <w:vAlign w:val="center"/>
            <w:hideMark/>
          </w:tcPr>
          <w:p w:rsidR="00106549" w:rsidRDefault="00106549">
            <w:pPr>
              <w:jc w:val="center"/>
              <w:rPr>
                <w:b/>
                <w:bCs/>
                <w:color w:val="000000"/>
              </w:rPr>
            </w:pPr>
            <w:r>
              <w:rPr>
                <w:b/>
                <w:bCs/>
                <w:color w:val="000000"/>
              </w:rPr>
              <w:t>Val. Unit.</w:t>
            </w:r>
          </w:p>
        </w:tc>
        <w:tc>
          <w:tcPr>
            <w:tcW w:w="1394" w:type="dxa"/>
            <w:shd w:val="clear" w:color="auto" w:fill="auto"/>
            <w:noWrap/>
            <w:vAlign w:val="center"/>
            <w:hideMark/>
          </w:tcPr>
          <w:p w:rsidR="00106549" w:rsidRDefault="00106549">
            <w:pPr>
              <w:jc w:val="center"/>
              <w:rPr>
                <w:b/>
                <w:bCs/>
                <w:color w:val="000000"/>
              </w:rPr>
            </w:pPr>
            <w:r>
              <w:rPr>
                <w:b/>
                <w:bCs/>
                <w:color w:val="000000"/>
              </w:rPr>
              <w:t>Val. Total</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w:t>
            </w:r>
          </w:p>
        </w:tc>
        <w:tc>
          <w:tcPr>
            <w:tcW w:w="4904" w:type="dxa"/>
            <w:shd w:val="clear" w:color="auto" w:fill="auto"/>
            <w:vAlign w:val="center"/>
            <w:hideMark/>
          </w:tcPr>
          <w:p w:rsidR="00106549" w:rsidRDefault="00106549">
            <w:pPr>
              <w:rPr>
                <w:color w:val="000000"/>
              </w:rPr>
            </w:pPr>
            <w:r>
              <w:rPr>
                <w:color w:val="000000"/>
              </w:rPr>
              <w:t>Cartucho de tinta cor PRETO rendimento aproximado de 200 páginas A4, compatível com impressora HP Multifuncional photosmart C4280. Referência de cartucho: Cartucho HP 74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1081" w:type="dxa"/>
            <w:shd w:val="clear" w:color="auto" w:fill="auto"/>
            <w:noWrap/>
            <w:vAlign w:val="center"/>
            <w:hideMark/>
          </w:tcPr>
          <w:p w:rsidR="00106549" w:rsidRDefault="00106549">
            <w:pPr>
              <w:jc w:val="center"/>
              <w:rPr>
                <w:color w:val="000000"/>
              </w:rPr>
            </w:pPr>
            <w:r>
              <w:rPr>
                <w:color w:val="000000"/>
              </w:rPr>
              <w:t>R$77,32</w:t>
            </w:r>
          </w:p>
        </w:tc>
        <w:tc>
          <w:tcPr>
            <w:tcW w:w="1394" w:type="dxa"/>
            <w:shd w:val="clear" w:color="auto" w:fill="auto"/>
            <w:noWrap/>
            <w:vAlign w:val="center"/>
            <w:hideMark/>
          </w:tcPr>
          <w:p w:rsidR="00106549" w:rsidRDefault="00106549">
            <w:pPr>
              <w:jc w:val="center"/>
              <w:rPr>
                <w:color w:val="000000"/>
              </w:rPr>
            </w:pPr>
            <w:r>
              <w:rPr>
                <w:color w:val="000000"/>
              </w:rPr>
              <w:t>R$154,64</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w:t>
            </w:r>
          </w:p>
        </w:tc>
        <w:tc>
          <w:tcPr>
            <w:tcW w:w="4904" w:type="dxa"/>
            <w:shd w:val="clear" w:color="auto" w:fill="auto"/>
            <w:vAlign w:val="center"/>
            <w:hideMark/>
          </w:tcPr>
          <w:p w:rsidR="00106549" w:rsidRDefault="00106549">
            <w:pPr>
              <w:rPr>
                <w:color w:val="000000"/>
              </w:rPr>
            </w:pPr>
            <w:r>
              <w:rPr>
                <w:color w:val="000000"/>
              </w:rPr>
              <w:t>Cartucho de tinta cor PRETO rendimento aproximado de 360 páginas A4, compatível com impressora Multifuncional HP Deskjet Ink Advantage 1516. Referência de cartucho: Cartucho HP 662XL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8</w:t>
            </w:r>
          </w:p>
        </w:tc>
        <w:tc>
          <w:tcPr>
            <w:tcW w:w="1081" w:type="dxa"/>
            <w:shd w:val="clear" w:color="auto" w:fill="auto"/>
            <w:noWrap/>
            <w:vAlign w:val="center"/>
            <w:hideMark/>
          </w:tcPr>
          <w:p w:rsidR="00106549" w:rsidRDefault="00106549">
            <w:pPr>
              <w:jc w:val="center"/>
              <w:rPr>
                <w:color w:val="000000"/>
              </w:rPr>
            </w:pPr>
            <w:r>
              <w:rPr>
                <w:color w:val="000000"/>
              </w:rPr>
              <w:t>R$83,17</w:t>
            </w:r>
          </w:p>
        </w:tc>
        <w:tc>
          <w:tcPr>
            <w:tcW w:w="1394" w:type="dxa"/>
            <w:shd w:val="clear" w:color="auto" w:fill="auto"/>
            <w:noWrap/>
            <w:vAlign w:val="center"/>
            <w:hideMark/>
          </w:tcPr>
          <w:p w:rsidR="00106549" w:rsidRDefault="00106549">
            <w:pPr>
              <w:jc w:val="center"/>
              <w:rPr>
                <w:color w:val="000000"/>
              </w:rPr>
            </w:pPr>
            <w:r>
              <w:rPr>
                <w:color w:val="000000"/>
              </w:rPr>
              <w:t>R$665,36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w:t>
            </w:r>
          </w:p>
        </w:tc>
        <w:tc>
          <w:tcPr>
            <w:tcW w:w="4904" w:type="dxa"/>
            <w:shd w:val="clear" w:color="auto" w:fill="auto"/>
            <w:vAlign w:val="center"/>
            <w:hideMark/>
          </w:tcPr>
          <w:p w:rsidR="00106549" w:rsidRDefault="00106549">
            <w:pPr>
              <w:rPr>
                <w:color w:val="000000"/>
              </w:rPr>
            </w:pPr>
            <w:r>
              <w:rPr>
                <w:color w:val="000000"/>
              </w:rPr>
              <w:t xml:space="preserve">Cartucho de tinta cor PRETO rendimento aproximado de 380 páginas A4, compatível com impressora HP DeskJet Ink Advantage 3636 e </w:t>
            </w:r>
            <w:r>
              <w:rPr>
                <w:color w:val="000000"/>
              </w:rPr>
              <w:lastRenderedPageBreak/>
              <w:t>HP DeskJet Ink Advantage 2136. Referência de cartucho: Cartucho HP 664XL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lastRenderedPageBreak/>
              <w:t>Unidade</w:t>
            </w:r>
          </w:p>
        </w:tc>
        <w:tc>
          <w:tcPr>
            <w:tcW w:w="854" w:type="dxa"/>
            <w:shd w:val="clear" w:color="auto" w:fill="auto"/>
            <w:noWrap/>
            <w:vAlign w:val="center"/>
            <w:hideMark/>
          </w:tcPr>
          <w:p w:rsidR="00106549" w:rsidRDefault="00106549">
            <w:pPr>
              <w:jc w:val="center"/>
              <w:rPr>
                <w:color w:val="000000"/>
              </w:rPr>
            </w:pPr>
            <w:r>
              <w:rPr>
                <w:color w:val="000000"/>
              </w:rPr>
              <w:t>12</w:t>
            </w:r>
          </w:p>
        </w:tc>
        <w:tc>
          <w:tcPr>
            <w:tcW w:w="1081" w:type="dxa"/>
            <w:shd w:val="clear" w:color="auto" w:fill="auto"/>
            <w:noWrap/>
            <w:vAlign w:val="center"/>
            <w:hideMark/>
          </w:tcPr>
          <w:p w:rsidR="00106549" w:rsidRDefault="00106549">
            <w:pPr>
              <w:jc w:val="center"/>
              <w:rPr>
                <w:color w:val="000000"/>
              </w:rPr>
            </w:pPr>
            <w:r>
              <w:rPr>
                <w:color w:val="000000"/>
              </w:rPr>
              <w:t>R$116,31</w:t>
            </w:r>
          </w:p>
        </w:tc>
        <w:tc>
          <w:tcPr>
            <w:tcW w:w="1394" w:type="dxa"/>
            <w:shd w:val="clear" w:color="auto" w:fill="auto"/>
            <w:noWrap/>
            <w:vAlign w:val="center"/>
            <w:hideMark/>
          </w:tcPr>
          <w:p w:rsidR="00106549" w:rsidRDefault="00106549">
            <w:pPr>
              <w:jc w:val="center"/>
              <w:rPr>
                <w:color w:val="000000"/>
              </w:rPr>
            </w:pPr>
            <w:r>
              <w:rPr>
                <w:color w:val="000000"/>
              </w:rPr>
              <w:t>R$1.395,72</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4</w:t>
            </w:r>
          </w:p>
        </w:tc>
        <w:tc>
          <w:tcPr>
            <w:tcW w:w="4904" w:type="dxa"/>
            <w:shd w:val="clear" w:color="auto" w:fill="auto"/>
            <w:vAlign w:val="center"/>
            <w:hideMark/>
          </w:tcPr>
          <w:p w:rsidR="00106549" w:rsidRDefault="00106549">
            <w:pPr>
              <w:rPr>
                <w:color w:val="000000"/>
              </w:rPr>
            </w:pPr>
            <w:r>
              <w:rPr>
                <w:color w:val="000000"/>
              </w:rPr>
              <w:t>Cartucho de tinta cor TRICOLOR rendimento aproximado de 170 páginas A4, compatível com impressora HP Multifuncional photosmart C4280. Referência de cartucho: Cartucho HP 75 Colorido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1081" w:type="dxa"/>
            <w:shd w:val="clear" w:color="auto" w:fill="auto"/>
            <w:noWrap/>
            <w:vAlign w:val="center"/>
            <w:hideMark/>
          </w:tcPr>
          <w:p w:rsidR="00106549" w:rsidRDefault="00106549">
            <w:pPr>
              <w:jc w:val="center"/>
              <w:rPr>
                <w:color w:val="000000"/>
              </w:rPr>
            </w:pPr>
            <w:r>
              <w:rPr>
                <w:color w:val="000000"/>
              </w:rPr>
              <w:t>R$91,34</w:t>
            </w:r>
          </w:p>
        </w:tc>
        <w:tc>
          <w:tcPr>
            <w:tcW w:w="1394" w:type="dxa"/>
            <w:shd w:val="clear" w:color="auto" w:fill="auto"/>
            <w:noWrap/>
            <w:vAlign w:val="center"/>
            <w:hideMark/>
          </w:tcPr>
          <w:p w:rsidR="00106549" w:rsidRDefault="00106549">
            <w:pPr>
              <w:jc w:val="center"/>
              <w:rPr>
                <w:color w:val="000000"/>
              </w:rPr>
            </w:pPr>
            <w:r>
              <w:rPr>
                <w:color w:val="000000"/>
              </w:rPr>
              <w:t>R$182,68</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5</w:t>
            </w:r>
          </w:p>
        </w:tc>
        <w:tc>
          <w:tcPr>
            <w:tcW w:w="4904" w:type="dxa"/>
            <w:shd w:val="clear" w:color="auto" w:fill="auto"/>
            <w:vAlign w:val="center"/>
            <w:hideMark/>
          </w:tcPr>
          <w:p w:rsidR="00106549" w:rsidRDefault="00106549">
            <w:pPr>
              <w:rPr>
                <w:color w:val="000000"/>
              </w:rPr>
            </w:pPr>
            <w:r>
              <w:rPr>
                <w:color w:val="000000"/>
              </w:rPr>
              <w:t>Cartucho de tinta cor TRICOLOR rendimento aproximado de 300 páginas A4, compatível com impressora Multifuncional HP Deskjet Ink Advantage 1516. Referência de cartucho: Cartucho HP 662XL tricolor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1081" w:type="dxa"/>
            <w:shd w:val="clear" w:color="auto" w:fill="auto"/>
            <w:noWrap/>
            <w:vAlign w:val="center"/>
            <w:hideMark/>
          </w:tcPr>
          <w:p w:rsidR="00106549" w:rsidRDefault="00106549">
            <w:pPr>
              <w:jc w:val="center"/>
              <w:rPr>
                <w:color w:val="000000"/>
              </w:rPr>
            </w:pPr>
            <w:r>
              <w:rPr>
                <w:color w:val="000000"/>
              </w:rPr>
              <w:t>R$110,66</w:t>
            </w:r>
          </w:p>
        </w:tc>
        <w:tc>
          <w:tcPr>
            <w:tcW w:w="1394" w:type="dxa"/>
            <w:shd w:val="clear" w:color="auto" w:fill="auto"/>
            <w:noWrap/>
            <w:vAlign w:val="center"/>
            <w:hideMark/>
          </w:tcPr>
          <w:p w:rsidR="00106549" w:rsidRDefault="00106549">
            <w:pPr>
              <w:jc w:val="center"/>
              <w:rPr>
                <w:color w:val="000000"/>
              </w:rPr>
            </w:pPr>
            <w:r>
              <w:rPr>
                <w:color w:val="000000"/>
              </w:rPr>
              <w:t>R$663,96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6</w:t>
            </w:r>
          </w:p>
        </w:tc>
        <w:tc>
          <w:tcPr>
            <w:tcW w:w="4904" w:type="dxa"/>
            <w:shd w:val="clear" w:color="auto" w:fill="auto"/>
            <w:vAlign w:val="center"/>
            <w:hideMark/>
          </w:tcPr>
          <w:p w:rsidR="00106549" w:rsidRDefault="00106549">
            <w:pPr>
              <w:rPr>
                <w:color w:val="000000"/>
              </w:rPr>
            </w:pPr>
            <w:r>
              <w:rPr>
                <w:color w:val="000000"/>
              </w:rPr>
              <w:t>Cartucho de tinta cor TRICOLOR rendimento aproximado de 330 páginas A4, compatível com impressora HP DeskJet Ink Advantage 3636 e HP DeskJet Ink Advantage 2136. Referência de cartucho: Cartucho HP 664XL tricolor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10</w:t>
            </w:r>
          </w:p>
        </w:tc>
        <w:tc>
          <w:tcPr>
            <w:tcW w:w="1081" w:type="dxa"/>
            <w:shd w:val="clear" w:color="auto" w:fill="auto"/>
            <w:noWrap/>
            <w:vAlign w:val="center"/>
            <w:hideMark/>
          </w:tcPr>
          <w:p w:rsidR="00106549" w:rsidRDefault="00106549">
            <w:pPr>
              <w:jc w:val="center"/>
              <w:rPr>
                <w:color w:val="000000"/>
              </w:rPr>
            </w:pPr>
            <w:r>
              <w:rPr>
                <w:color w:val="000000"/>
              </w:rPr>
              <w:t>R$130,98</w:t>
            </w:r>
          </w:p>
        </w:tc>
        <w:tc>
          <w:tcPr>
            <w:tcW w:w="1394" w:type="dxa"/>
            <w:shd w:val="clear" w:color="auto" w:fill="auto"/>
            <w:noWrap/>
            <w:vAlign w:val="center"/>
            <w:hideMark/>
          </w:tcPr>
          <w:p w:rsidR="00106549" w:rsidRDefault="00106549">
            <w:pPr>
              <w:jc w:val="center"/>
              <w:rPr>
                <w:color w:val="000000"/>
              </w:rPr>
            </w:pPr>
            <w:r>
              <w:rPr>
                <w:color w:val="000000"/>
              </w:rPr>
              <w:t>R$1.309,80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7</w:t>
            </w:r>
          </w:p>
        </w:tc>
        <w:tc>
          <w:tcPr>
            <w:tcW w:w="4904" w:type="dxa"/>
            <w:shd w:val="clear" w:color="auto" w:fill="auto"/>
            <w:vAlign w:val="center"/>
            <w:hideMark/>
          </w:tcPr>
          <w:p w:rsidR="00106549" w:rsidRDefault="00106549">
            <w:pPr>
              <w:rPr>
                <w:color w:val="000000"/>
              </w:rPr>
            </w:pPr>
            <w:r>
              <w:rPr>
                <w:color w:val="000000"/>
              </w:rPr>
              <w:t>Garrafa de tinta AMARELO rendimento aproximado de 6.500 páginas A4, compatível com impressora Epson EcoTank L365. Referência de Tinta: Epson 664 T664420-AL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22</w:t>
            </w:r>
          </w:p>
        </w:tc>
        <w:tc>
          <w:tcPr>
            <w:tcW w:w="1081" w:type="dxa"/>
            <w:shd w:val="clear" w:color="auto" w:fill="auto"/>
            <w:noWrap/>
            <w:vAlign w:val="center"/>
            <w:hideMark/>
          </w:tcPr>
          <w:p w:rsidR="00106549" w:rsidRDefault="00106549">
            <w:pPr>
              <w:jc w:val="center"/>
              <w:rPr>
                <w:color w:val="000000"/>
              </w:rPr>
            </w:pPr>
            <w:r>
              <w:rPr>
                <w:color w:val="000000"/>
              </w:rPr>
              <w:t>R$51,48</w:t>
            </w:r>
          </w:p>
        </w:tc>
        <w:tc>
          <w:tcPr>
            <w:tcW w:w="1394" w:type="dxa"/>
            <w:shd w:val="clear" w:color="auto" w:fill="auto"/>
            <w:noWrap/>
            <w:vAlign w:val="center"/>
            <w:hideMark/>
          </w:tcPr>
          <w:p w:rsidR="00106549" w:rsidRDefault="00106549">
            <w:pPr>
              <w:jc w:val="center"/>
              <w:rPr>
                <w:color w:val="000000"/>
              </w:rPr>
            </w:pPr>
            <w:r>
              <w:rPr>
                <w:color w:val="000000"/>
              </w:rPr>
              <w:t>R$1.132,56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8</w:t>
            </w:r>
          </w:p>
        </w:tc>
        <w:tc>
          <w:tcPr>
            <w:tcW w:w="4904" w:type="dxa"/>
            <w:shd w:val="clear" w:color="auto" w:fill="auto"/>
            <w:vAlign w:val="center"/>
            <w:hideMark/>
          </w:tcPr>
          <w:p w:rsidR="00106549" w:rsidRDefault="00106549">
            <w:pPr>
              <w:rPr>
                <w:color w:val="000000"/>
              </w:rPr>
            </w:pPr>
            <w:r>
              <w:rPr>
                <w:color w:val="000000"/>
              </w:rPr>
              <w:t>Garrafa de tinta AMARELO rendimento aproximado de 7500 páginas A4, compatível com impressora Epson stylus Office TX620FWD, EcoTank L3110 e L3150. Referência de Tinta: Epson T544 T544420-AL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20</w:t>
            </w:r>
          </w:p>
        </w:tc>
        <w:tc>
          <w:tcPr>
            <w:tcW w:w="1081" w:type="dxa"/>
            <w:shd w:val="clear" w:color="auto" w:fill="auto"/>
            <w:noWrap/>
            <w:vAlign w:val="center"/>
            <w:hideMark/>
          </w:tcPr>
          <w:p w:rsidR="00106549" w:rsidRDefault="00106549">
            <w:pPr>
              <w:jc w:val="center"/>
              <w:rPr>
                <w:color w:val="000000"/>
              </w:rPr>
            </w:pPr>
            <w:r>
              <w:rPr>
                <w:color w:val="000000"/>
              </w:rPr>
              <w:t>R$54,76</w:t>
            </w:r>
          </w:p>
        </w:tc>
        <w:tc>
          <w:tcPr>
            <w:tcW w:w="1394" w:type="dxa"/>
            <w:shd w:val="clear" w:color="auto" w:fill="auto"/>
            <w:noWrap/>
            <w:vAlign w:val="center"/>
            <w:hideMark/>
          </w:tcPr>
          <w:p w:rsidR="00106549" w:rsidRDefault="00106549">
            <w:pPr>
              <w:jc w:val="center"/>
              <w:rPr>
                <w:color w:val="000000"/>
              </w:rPr>
            </w:pPr>
            <w:r>
              <w:rPr>
                <w:color w:val="000000"/>
              </w:rPr>
              <w:t>R$1.095,20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9</w:t>
            </w:r>
          </w:p>
        </w:tc>
        <w:tc>
          <w:tcPr>
            <w:tcW w:w="4904" w:type="dxa"/>
            <w:shd w:val="clear" w:color="auto" w:fill="auto"/>
            <w:vAlign w:val="center"/>
            <w:hideMark/>
          </w:tcPr>
          <w:p w:rsidR="00106549" w:rsidRDefault="00106549">
            <w:pPr>
              <w:rPr>
                <w:color w:val="000000"/>
              </w:rPr>
            </w:pPr>
            <w:r>
              <w:rPr>
                <w:color w:val="000000"/>
              </w:rPr>
              <w:t>Garrafa de tinta CIANO rendimento aproximado de 6.500 páginas A4, compatível com impressora Epson EcoTank L365. Referência de Tinta: Epson 664 T664220-AL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22</w:t>
            </w:r>
          </w:p>
        </w:tc>
        <w:tc>
          <w:tcPr>
            <w:tcW w:w="1081" w:type="dxa"/>
            <w:shd w:val="clear" w:color="auto" w:fill="auto"/>
            <w:noWrap/>
            <w:vAlign w:val="center"/>
            <w:hideMark/>
          </w:tcPr>
          <w:p w:rsidR="00106549" w:rsidRDefault="00106549">
            <w:pPr>
              <w:jc w:val="center"/>
              <w:rPr>
                <w:color w:val="000000"/>
              </w:rPr>
            </w:pPr>
            <w:r>
              <w:rPr>
                <w:color w:val="000000"/>
              </w:rPr>
              <w:t>R$50,66</w:t>
            </w:r>
          </w:p>
        </w:tc>
        <w:tc>
          <w:tcPr>
            <w:tcW w:w="1394" w:type="dxa"/>
            <w:shd w:val="clear" w:color="auto" w:fill="auto"/>
            <w:noWrap/>
            <w:vAlign w:val="center"/>
            <w:hideMark/>
          </w:tcPr>
          <w:p w:rsidR="00106549" w:rsidRDefault="00106549">
            <w:pPr>
              <w:jc w:val="center"/>
              <w:rPr>
                <w:color w:val="000000"/>
              </w:rPr>
            </w:pPr>
            <w:r>
              <w:rPr>
                <w:color w:val="000000"/>
              </w:rPr>
              <w:t>R$1.114,52</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10</w:t>
            </w:r>
          </w:p>
        </w:tc>
        <w:tc>
          <w:tcPr>
            <w:tcW w:w="4904" w:type="dxa"/>
            <w:shd w:val="clear" w:color="auto" w:fill="auto"/>
            <w:vAlign w:val="center"/>
            <w:hideMark/>
          </w:tcPr>
          <w:p w:rsidR="00106549" w:rsidRDefault="00106549">
            <w:pPr>
              <w:rPr>
                <w:color w:val="000000"/>
              </w:rPr>
            </w:pPr>
            <w:r>
              <w:rPr>
                <w:color w:val="000000"/>
              </w:rPr>
              <w:t>Garrafa de tinta CIANO rendimento aproximado de 7500 páginas A4, compatível com impressora Epson stylus Office TX620FWD, EcoTank L3110 e L3150. Referência de Tinta: Epson T544 T544220-AL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20</w:t>
            </w:r>
          </w:p>
        </w:tc>
        <w:tc>
          <w:tcPr>
            <w:tcW w:w="1081" w:type="dxa"/>
            <w:shd w:val="clear" w:color="auto" w:fill="auto"/>
            <w:noWrap/>
            <w:vAlign w:val="center"/>
            <w:hideMark/>
          </w:tcPr>
          <w:p w:rsidR="00106549" w:rsidRDefault="00106549">
            <w:pPr>
              <w:jc w:val="center"/>
              <w:rPr>
                <w:color w:val="000000"/>
              </w:rPr>
            </w:pPr>
            <w:r>
              <w:rPr>
                <w:color w:val="000000"/>
              </w:rPr>
              <w:t>R$54,76</w:t>
            </w:r>
          </w:p>
        </w:tc>
        <w:tc>
          <w:tcPr>
            <w:tcW w:w="1394" w:type="dxa"/>
            <w:shd w:val="clear" w:color="auto" w:fill="auto"/>
            <w:noWrap/>
            <w:vAlign w:val="center"/>
            <w:hideMark/>
          </w:tcPr>
          <w:p w:rsidR="00106549" w:rsidRDefault="00106549">
            <w:pPr>
              <w:jc w:val="center"/>
              <w:rPr>
                <w:color w:val="000000"/>
              </w:rPr>
            </w:pPr>
            <w:r>
              <w:rPr>
                <w:color w:val="000000"/>
              </w:rPr>
              <w:t>R$1.095,20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11</w:t>
            </w:r>
          </w:p>
        </w:tc>
        <w:tc>
          <w:tcPr>
            <w:tcW w:w="4904" w:type="dxa"/>
            <w:shd w:val="clear" w:color="auto" w:fill="auto"/>
            <w:vAlign w:val="center"/>
            <w:hideMark/>
          </w:tcPr>
          <w:p w:rsidR="00106549" w:rsidRDefault="00106549">
            <w:pPr>
              <w:rPr>
                <w:color w:val="000000"/>
              </w:rPr>
            </w:pPr>
            <w:r>
              <w:rPr>
                <w:color w:val="000000"/>
              </w:rPr>
              <w:t>Garrafa de tinta MAGENTA rendimento aproximado de 6.500 páginas A4, compatível com impressora Epson EcoTank L365. Referência de Tinta: Epson 664 T664320-AL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22</w:t>
            </w:r>
          </w:p>
        </w:tc>
        <w:tc>
          <w:tcPr>
            <w:tcW w:w="1081" w:type="dxa"/>
            <w:shd w:val="clear" w:color="auto" w:fill="auto"/>
            <w:noWrap/>
            <w:vAlign w:val="center"/>
            <w:hideMark/>
          </w:tcPr>
          <w:p w:rsidR="00106549" w:rsidRDefault="00106549">
            <w:pPr>
              <w:jc w:val="center"/>
              <w:rPr>
                <w:color w:val="000000"/>
              </w:rPr>
            </w:pPr>
            <w:r>
              <w:rPr>
                <w:color w:val="000000"/>
              </w:rPr>
              <w:t>R$49,98</w:t>
            </w:r>
          </w:p>
        </w:tc>
        <w:tc>
          <w:tcPr>
            <w:tcW w:w="1394" w:type="dxa"/>
            <w:shd w:val="clear" w:color="auto" w:fill="auto"/>
            <w:noWrap/>
            <w:vAlign w:val="center"/>
            <w:hideMark/>
          </w:tcPr>
          <w:p w:rsidR="00106549" w:rsidRDefault="00106549">
            <w:pPr>
              <w:jc w:val="center"/>
              <w:rPr>
                <w:color w:val="000000"/>
              </w:rPr>
            </w:pPr>
            <w:r>
              <w:rPr>
                <w:color w:val="000000"/>
              </w:rPr>
              <w:t>R$1.099,56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12</w:t>
            </w:r>
          </w:p>
        </w:tc>
        <w:tc>
          <w:tcPr>
            <w:tcW w:w="4904" w:type="dxa"/>
            <w:shd w:val="clear" w:color="auto" w:fill="auto"/>
            <w:vAlign w:val="center"/>
            <w:hideMark/>
          </w:tcPr>
          <w:p w:rsidR="00106549" w:rsidRDefault="00106549">
            <w:pPr>
              <w:rPr>
                <w:color w:val="000000"/>
              </w:rPr>
            </w:pPr>
            <w:r>
              <w:rPr>
                <w:color w:val="000000"/>
              </w:rPr>
              <w:t>Garrafa de tinta MAGENTA rendimento aproximado de 7500 páginas A4, compatível com impressora Epson stylus Office TX620FWD, EcoTank L3110 e L3150. Referência de Tinta: Epson T544 T544320-AL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20</w:t>
            </w:r>
          </w:p>
        </w:tc>
        <w:tc>
          <w:tcPr>
            <w:tcW w:w="1081" w:type="dxa"/>
            <w:shd w:val="clear" w:color="auto" w:fill="auto"/>
            <w:noWrap/>
            <w:vAlign w:val="center"/>
            <w:hideMark/>
          </w:tcPr>
          <w:p w:rsidR="00106549" w:rsidRDefault="00106549">
            <w:pPr>
              <w:jc w:val="center"/>
              <w:rPr>
                <w:color w:val="000000"/>
              </w:rPr>
            </w:pPr>
            <w:r>
              <w:rPr>
                <w:color w:val="000000"/>
              </w:rPr>
              <w:t>R$54,76</w:t>
            </w:r>
          </w:p>
        </w:tc>
        <w:tc>
          <w:tcPr>
            <w:tcW w:w="1394" w:type="dxa"/>
            <w:shd w:val="clear" w:color="auto" w:fill="auto"/>
            <w:noWrap/>
            <w:vAlign w:val="center"/>
            <w:hideMark/>
          </w:tcPr>
          <w:p w:rsidR="00106549" w:rsidRDefault="00106549">
            <w:pPr>
              <w:jc w:val="center"/>
              <w:rPr>
                <w:color w:val="000000"/>
              </w:rPr>
            </w:pPr>
            <w:r>
              <w:rPr>
                <w:color w:val="000000"/>
              </w:rPr>
              <w:t>R$1.095,20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13</w:t>
            </w:r>
          </w:p>
        </w:tc>
        <w:tc>
          <w:tcPr>
            <w:tcW w:w="4904" w:type="dxa"/>
            <w:shd w:val="clear" w:color="auto" w:fill="auto"/>
            <w:vAlign w:val="center"/>
            <w:hideMark/>
          </w:tcPr>
          <w:p w:rsidR="00106549" w:rsidRDefault="00106549">
            <w:pPr>
              <w:rPr>
                <w:color w:val="000000"/>
              </w:rPr>
            </w:pPr>
            <w:r>
              <w:rPr>
                <w:color w:val="000000"/>
              </w:rPr>
              <w:t>Garrafa de tinta PRETO rendimento aproximado de 4.000 páginas A4, compatível com impressora Epson EcoTank L365 e L380. Referência de Tinta: Epson 664 T664120-AL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28</w:t>
            </w:r>
          </w:p>
        </w:tc>
        <w:tc>
          <w:tcPr>
            <w:tcW w:w="1081" w:type="dxa"/>
            <w:shd w:val="clear" w:color="auto" w:fill="auto"/>
            <w:noWrap/>
            <w:vAlign w:val="center"/>
            <w:hideMark/>
          </w:tcPr>
          <w:p w:rsidR="00106549" w:rsidRDefault="00106549">
            <w:pPr>
              <w:jc w:val="center"/>
              <w:rPr>
                <w:color w:val="000000"/>
              </w:rPr>
            </w:pPr>
            <w:r>
              <w:rPr>
                <w:color w:val="000000"/>
              </w:rPr>
              <w:t>R$50,30</w:t>
            </w:r>
          </w:p>
        </w:tc>
        <w:tc>
          <w:tcPr>
            <w:tcW w:w="1394" w:type="dxa"/>
            <w:shd w:val="clear" w:color="auto" w:fill="auto"/>
            <w:noWrap/>
            <w:vAlign w:val="center"/>
            <w:hideMark/>
          </w:tcPr>
          <w:p w:rsidR="00106549" w:rsidRDefault="00106549">
            <w:pPr>
              <w:jc w:val="center"/>
              <w:rPr>
                <w:color w:val="000000"/>
              </w:rPr>
            </w:pPr>
            <w:r>
              <w:rPr>
                <w:color w:val="000000"/>
              </w:rPr>
              <w:t>R$1.408,26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14</w:t>
            </w:r>
          </w:p>
        </w:tc>
        <w:tc>
          <w:tcPr>
            <w:tcW w:w="4904" w:type="dxa"/>
            <w:shd w:val="clear" w:color="auto" w:fill="auto"/>
            <w:vAlign w:val="center"/>
            <w:hideMark/>
          </w:tcPr>
          <w:p w:rsidR="00106549" w:rsidRDefault="00106549">
            <w:pPr>
              <w:rPr>
                <w:color w:val="000000"/>
              </w:rPr>
            </w:pPr>
            <w:r>
              <w:rPr>
                <w:color w:val="000000"/>
              </w:rPr>
              <w:t>Garrafa de tinta Preto rendimento aproximado de 4.500 páginas A4, compatível com impressora Epson stylus Office TX620FWD, EcoTank L3110 e L3150. Referência de Tinta: Epson T544 T544120-AL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25</w:t>
            </w:r>
          </w:p>
        </w:tc>
        <w:tc>
          <w:tcPr>
            <w:tcW w:w="1081" w:type="dxa"/>
            <w:shd w:val="clear" w:color="auto" w:fill="auto"/>
            <w:noWrap/>
            <w:vAlign w:val="center"/>
            <w:hideMark/>
          </w:tcPr>
          <w:p w:rsidR="00106549" w:rsidRDefault="00106549">
            <w:pPr>
              <w:jc w:val="center"/>
              <w:rPr>
                <w:color w:val="000000"/>
              </w:rPr>
            </w:pPr>
            <w:r>
              <w:rPr>
                <w:color w:val="000000"/>
              </w:rPr>
              <w:t>R$54,76</w:t>
            </w:r>
          </w:p>
        </w:tc>
        <w:tc>
          <w:tcPr>
            <w:tcW w:w="1394" w:type="dxa"/>
            <w:shd w:val="clear" w:color="auto" w:fill="auto"/>
            <w:noWrap/>
            <w:vAlign w:val="center"/>
            <w:hideMark/>
          </w:tcPr>
          <w:p w:rsidR="00106549" w:rsidRDefault="00106549">
            <w:pPr>
              <w:jc w:val="center"/>
              <w:rPr>
                <w:color w:val="000000"/>
              </w:rPr>
            </w:pPr>
            <w:r>
              <w:rPr>
                <w:color w:val="000000"/>
              </w:rPr>
              <w:t>R$1.369,00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15</w:t>
            </w:r>
          </w:p>
        </w:tc>
        <w:tc>
          <w:tcPr>
            <w:tcW w:w="4904" w:type="dxa"/>
            <w:shd w:val="clear" w:color="auto" w:fill="auto"/>
            <w:vAlign w:val="center"/>
            <w:hideMark/>
          </w:tcPr>
          <w:p w:rsidR="00106549" w:rsidRDefault="00106549">
            <w:pPr>
              <w:rPr>
                <w:color w:val="000000"/>
              </w:rPr>
            </w:pPr>
            <w:r>
              <w:rPr>
                <w:color w:val="000000"/>
              </w:rPr>
              <w:t>Toner cor AMARELO rendimento aproximado de 1000 páginas A4, compatível com impressora HP Multifuncional laser color CP1025 e HP Multifuncional laser color pro 100 M175A. Referência de toner: Toner HP 126A amarelo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R$129,10</w:t>
            </w:r>
          </w:p>
        </w:tc>
        <w:tc>
          <w:tcPr>
            <w:tcW w:w="1394" w:type="dxa"/>
            <w:shd w:val="clear" w:color="auto" w:fill="auto"/>
            <w:noWrap/>
            <w:vAlign w:val="center"/>
            <w:hideMark/>
          </w:tcPr>
          <w:p w:rsidR="00106549" w:rsidRDefault="00106549">
            <w:pPr>
              <w:jc w:val="center"/>
              <w:rPr>
                <w:color w:val="000000"/>
              </w:rPr>
            </w:pPr>
            <w:r>
              <w:rPr>
                <w:color w:val="000000"/>
              </w:rPr>
              <w:t>R$645,50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16</w:t>
            </w:r>
          </w:p>
        </w:tc>
        <w:tc>
          <w:tcPr>
            <w:tcW w:w="4904" w:type="dxa"/>
            <w:shd w:val="clear" w:color="auto" w:fill="auto"/>
            <w:vAlign w:val="center"/>
            <w:hideMark/>
          </w:tcPr>
          <w:p w:rsidR="00106549" w:rsidRDefault="00106549">
            <w:pPr>
              <w:rPr>
                <w:color w:val="000000"/>
              </w:rPr>
            </w:pPr>
            <w:r>
              <w:rPr>
                <w:color w:val="000000"/>
              </w:rPr>
              <w:t>Toner cor CIANO rendimento aproximado de 1000 páginas A4, compatível com impressora HP Multifuncional laser color CP1025 e HP Multifuncional laser color pro 100 M175A. Referência de toner: Toner HP 126A ciano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R$125,96</w:t>
            </w:r>
          </w:p>
        </w:tc>
        <w:tc>
          <w:tcPr>
            <w:tcW w:w="1394" w:type="dxa"/>
            <w:shd w:val="clear" w:color="auto" w:fill="auto"/>
            <w:noWrap/>
            <w:vAlign w:val="center"/>
            <w:hideMark/>
          </w:tcPr>
          <w:p w:rsidR="00106549" w:rsidRDefault="00106549">
            <w:pPr>
              <w:jc w:val="center"/>
              <w:rPr>
                <w:color w:val="000000"/>
              </w:rPr>
            </w:pPr>
            <w:r>
              <w:rPr>
                <w:color w:val="000000"/>
              </w:rPr>
              <w:t>R$629,80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17</w:t>
            </w:r>
          </w:p>
        </w:tc>
        <w:tc>
          <w:tcPr>
            <w:tcW w:w="4904" w:type="dxa"/>
            <w:shd w:val="clear" w:color="auto" w:fill="auto"/>
            <w:vAlign w:val="center"/>
            <w:hideMark/>
          </w:tcPr>
          <w:p w:rsidR="00106549" w:rsidRDefault="00106549">
            <w:pPr>
              <w:rPr>
                <w:color w:val="000000"/>
              </w:rPr>
            </w:pPr>
            <w:r>
              <w:rPr>
                <w:color w:val="000000"/>
              </w:rPr>
              <w:t>Toner cor MAGENTA rendimento aproximado de 1000 páginas A4, compatível com impressora HP Multifuncional laser color CP1025 e HP Multifuncional laser color pro 100 M175A. Referência de toner: Toner HP 126A magenta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R$128,68</w:t>
            </w:r>
          </w:p>
        </w:tc>
        <w:tc>
          <w:tcPr>
            <w:tcW w:w="1394" w:type="dxa"/>
            <w:shd w:val="clear" w:color="auto" w:fill="auto"/>
            <w:noWrap/>
            <w:vAlign w:val="center"/>
            <w:hideMark/>
          </w:tcPr>
          <w:p w:rsidR="00106549" w:rsidRDefault="00106549">
            <w:pPr>
              <w:jc w:val="center"/>
              <w:rPr>
                <w:color w:val="000000"/>
              </w:rPr>
            </w:pPr>
            <w:r>
              <w:rPr>
                <w:color w:val="000000"/>
              </w:rPr>
              <w:t>R$643,40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18</w:t>
            </w:r>
          </w:p>
        </w:tc>
        <w:tc>
          <w:tcPr>
            <w:tcW w:w="4904" w:type="dxa"/>
            <w:shd w:val="clear" w:color="auto" w:fill="auto"/>
            <w:vAlign w:val="center"/>
            <w:hideMark/>
          </w:tcPr>
          <w:p w:rsidR="00106549" w:rsidRDefault="00106549">
            <w:pPr>
              <w:rPr>
                <w:color w:val="000000"/>
              </w:rPr>
            </w:pPr>
            <w:r>
              <w:rPr>
                <w:color w:val="000000"/>
              </w:rPr>
              <w:t xml:space="preserve">Toner cor: PRETO com rendimento aproximado de 12.000 páginas A4, compatível com impressora Kyocera M2035. Referência de </w:t>
            </w:r>
            <w:r>
              <w:rPr>
                <w:color w:val="000000"/>
              </w:rPr>
              <w:lastRenderedPageBreak/>
              <w:t>Toner: Toner Kyocera TK-1147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lastRenderedPageBreak/>
              <w:t>Unidade</w:t>
            </w:r>
          </w:p>
        </w:tc>
        <w:tc>
          <w:tcPr>
            <w:tcW w:w="854" w:type="dxa"/>
            <w:shd w:val="clear" w:color="auto" w:fill="auto"/>
            <w:noWrap/>
            <w:vAlign w:val="center"/>
            <w:hideMark/>
          </w:tcPr>
          <w:p w:rsidR="00106549" w:rsidRDefault="00106549">
            <w:pPr>
              <w:jc w:val="center"/>
              <w:rPr>
                <w:color w:val="000000"/>
              </w:rPr>
            </w:pPr>
            <w:r>
              <w:rPr>
                <w:color w:val="000000"/>
              </w:rPr>
              <w:t>8</w:t>
            </w:r>
          </w:p>
        </w:tc>
        <w:tc>
          <w:tcPr>
            <w:tcW w:w="1081" w:type="dxa"/>
            <w:shd w:val="clear" w:color="auto" w:fill="auto"/>
            <w:noWrap/>
            <w:vAlign w:val="center"/>
            <w:hideMark/>
          </w:tcPr>
          <w:p w:rsidR="00106549" w:rsidRDefault="00106549">
            <w:pPr>
              <w:jc w:val="center"/>
              <w:rPr>
                <w:color w:val="000000"/>
              </w:rPr>
            </w:pPr>
            <w:r>
              <w:rPr>
                <w:color w:val="000000"/>
              </w:rPr>
              <w:t>R$158,90</w:t>
            </w:r>
          </w:p>
        </w:tc>
        <w:tc>
          <w:tcPr>
            <w:tcW w:w="1394" w:type="dxa"/>
            <w:shd w:val="clear" w:color="auto" w:fill="auto"/>
            <w:noWrap/>
            <w:vAlign w:val="center"/>
            <w:hideMark/>
          </w:tcPr>
          <w:p w:rsidR="00106549" w:rsidRDefault="00106549">
            <w:pPr>
              <w:jc w:val="center"/>
              <w:rPr>
                <w:color w:val="000000"/>
              </w:rPr>
            </w:pPr>
            <w:r>
              <w:rPr>
                <w:color w:val="000000"/>
              </w:rPr>
              <w:t>R$1.271,20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19</w:t>
            </w:r>
          </w:p>
        </w:tc>
        <w:tc>
          <w:tcPr>
            <w:tcW w:w="4904" w:type="dxa"/>
            <w:shd w:val="clear" w:color="auto" w:fill="auto"/>
            <w:vAlign w:val="center"/>
            <w:hideMark/>
          </w:tcPr>
          <w:p w:rsidR="00106549" w:rsidRDefault="00106549">
            <w:pPr>
              <w:rPr>
                <w:color w:val="000000"/>
              </w:rPr>
            </w:pPr>
            <w:r>
              <w:rPr>
                <w:color w:val="000000"/>
              </w:rPr>
              <w:t>Toner cor: PRETO com rendimento aproximado de 15.000 páginas A4, compatível com impressora SAMSUNG PRO XPRESS M3375FD. Referência de Toner: SAMSUNG D204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12</w:t>
            </w:r>
          </w:p>
        </w:tc>
        <w:tc>
          <w:tcPr>
            <w:tcW w:w="1081" w:type="dxa"/>
            <w:shd w:val="clear" w:color="auto" w:fill="auto"/>
            <w:noWrap/>
            <w:vAlign w:val="center"/>
            <w:hideMark/>
          </w:tcPr>
          <w:p w:rsidR="00106549" w:rsidRDefault="00106549">
            <w:pPr>
              <w:jc w:val="center"/>
              <w:rPr>
                <w:color w:val="000000"/>
              </w:rPr>
            </w:pPr>
            <w:r>
              <w:rPr>
                <w:color w:val="000000"/>
              </w:rPr>
              <w:t>R$121,12</w:t>
            </w:r>
          </w:p>
        </w:tc>
        <w:tc>
          <w:tcPr>
            <w:tcW w:w="1394" w:type="dxa"/>
            <w:shd w:val="clear" w:color="auto" w:fill="auto"/>
            <w:noWrap/>
            <w:vAlign w:val="center"/>
            <w:hideMark/>
          </w:tcPr>
          <w:p w:rsidR="00106549" w:rsidRDefault="00106549">
            <w:pPr>
              <w:jc w:val="center"/>
              <w:rPr>
                <w:color w:val="000000"/>
              </w:rPr>
            </w:pPr>
            <w:r>
              <w:rPr>
                <w:color w:val="000000"/>
              </w:rPr>
              <w:t>R$1.453,44</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20</w:t>
            </w:r>
          </w:p>
        </w:tc>
        <w:tc>
          <w:tcPr>
            <w:tcW w:w="4904" w:type="dxa"/>
            <w:shd w:val="clear" w:color="auto" w:fill="auto"/>
            <w:vAlign w:val="center"/>
            <w:hideMark/>
          </w:tcPr>
          <w:p w:rsidR="00106549" w:rsidRDefault="00106549">
            <w:pPr>
              <w:rPr>
                <w:color w:val="000000"/>
              </w:rPr>
            </w:pPr>
            <w:r>
              <w:rPr>
                <w:color w:val="000000"/>
              </w:rPr>
              <w:t>Toner cor: PRETO com rendimento aproximado de 1.500 páginas A4, compatível com impressora Samsung ML 1660. Referência de Toner: SAMSUNG MLT-D104S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R$84,04</w:t>
            </w:r>
          </w:p>
        </w:tc>
        <w:tc>
          <w:tcPr>
            <w:tcW w:w="1394" w:type="dxa"/>
            <w:shd w:val="clear" w:color="auto" w:fill="auto"/>
            <w:noWrap/>
            <w:vAlign w:val="center"/>
            <w:hideMark/>
          </w:tcPr>
          <w:p w:rsidR="00106549" w:rsidRDefault="00106549">
            <w:pPr>
              <w:jc w:val="center"/>
              <w:rPr>
                <w:color w:val="000000"/>
              </w:rPr>
            </w:pPr>
            <w:r>
              <w:rPr>
                <w:color w:val="000000"/>
              </w:rPr>
              <w:t>R$420,20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21</w:t>
            </w:r>
          </w:p>
        </w:tc>
        <w:tc>
          <w:tcPr>
            <w:tcW w:w="4904" w:type="dxa"/>
            <w:shd w:val="clear" w:color="auto" w:fill="auto"/>
            <w:vAlign w:val="center"/>
            <w:hideMark/>
          </w:tcPr>
          <w:p w:rsidR="00106549" w:rsidRDefault="00106549">
            <w:pPr>
              <w:rPr>
                <w:color w:val="000000"/>
              </w:rPr>
            </w:pPr>
            <w:r>
              <w:rPr>
                <w:color w:val="000000"/>
              </w:rPr>
              <w:t>Toner cor: PRETO com rendimento aproximado de 1.500 páginas A4, compatível com impressora Samsung ML-2165. Referência de Toner: SAMSUNG MLT-D101S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10</w:t>
            </w:r>
          </w:p>
        </w:tc>
        <w:tc>
          <w:tcPr>
            <w:tcW w:w="1081" w:type="dxa"/>
            <w:shd w:val="clear" w:color="auto" w:fill="auto"/>
            <w:noWrap/>
            <w:vAlign w:val="center"/>
            <w:hideMark/>
          </w:tcPr>
          <w:p w:rsidR="00106549" w:rsidRDefault="00106549">
            <w:pPr>
              <w:jc w:val="center"/>
              <w:rPr>
                <w:color w:val="000000"/>
              </w:rPr>
            </w:pPr>
            <w:r>
              <w:rPr>
                <w:color w:val="000000"/>
              </w:rPr>
              <w:t>R$100,02</w:t>
            </w:r>
          </w:p>
        </w:tc>
        <w:tc>
          <w:tcPr>
            <w:tcW w:w="1394" w:type="dxa"/>
            <w:shd w:val="clear" w:color="auto" w:fill="auto"/>
            <w:noWrap/>
            <w:vAlign w:val="center"/>
            <w:hideMark/>
          </w:tcPr>
          <w:p w:rsidR="00106549" w:rsidRDefault="00106549">
            <w:pPr>
              <w:jc w:val="center"/>
              <w:rPr>
                <w:color w:val="000000"/>
              </w:rPr>
            </w:pPr>
            <w:r>
              <w:rPr>
                <w:color w:val="000000"/>
              </w:rPr>
              <w:t>R$1.000,20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22</w:t>
            </w:r>
          </w:p>
        </w:tc>
        <w:tc>
          <w:tcPr>
            <w:tcW w:w="4904" w:type="dxa"/>
            <w:shd w:val="clear" w:color="auto" w:fill="auto"/>
            <w:vAlign w:val="center"/>
            <w:hideMark/>
          </w:tcPr>
          <w:p w:rsidR="00106549" w:rsidRDefault="00106549">
            <w:pPr>
              <w:rPr>
                <w:color w:val="000000"/>
              </w:rPr>
            </w:pPr>
            <w:r>
              <w:rPr>
                <w:color w:val="000000"/>
              </w:rPr>
              <w:t>Toner cor: PRETO com rendimento aproximado de 24.000 páginas A4, compatível com impressora Toshiba estúdio 163. Referência de Toner: Toner Toshiba T1640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1081" w:type="dxa"/>
            <w:shd w:val="clear" w:color="auto" w:fill="auto"/>
            <w:noWrap/>
            <w:vAlign w:val="center"/>
            <w:hideMark/>
          </w:tcPr>
          <w:p w:rsidR="00106549" w:rsidRDefault="00106549">
            <w:pPr>
              <w:jc w:val="center"/>
              <w:rPr>
                <w:color w:val="000000"/>
              </w:rPr>
            </w:pPr>
            <w:r>
              <w:rPr>
                <w:color w:val="000000"/>
              </w:rPr>
              <w:t>R$184,18</w:t>
            </w:r>
          </w:p>
        </w:tc>
        <w:tc>
          <w:tcPr>
            <w:tcW w:w="1394" w:type="dxa"/>
            <w:shd w:val="clear" w:color="auto" w:fill="auto"/>
            <w:noWrap/>
            <w:vAlign w:val="center"/>
            <w:hideMark/>
          </w:tcPr>
          <w:p w:rsidR="00106549" w:rsidRDefault="00106549">
            <w:pPr>
              <w:jc w:val="center"/>
              <w:rPr>
                <w:color w:val="000000"/>
              </w:rPr>
            </w:pPr>
            <w:r>
              <w:rPr>
                <w:color w:val="000000"/>
              </w:rPr>
              <w:t>R$368,36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23</w:t>
            </w:r>
          </w:p>
        </w:tc>
        <w:tc>
          <w:tcPr>
            <w:tcW w:w="4904" w:type="dxa"/>
            <w:shd w:val="clear" w:color="auto" w:fill="auto"/>
            <w:vAlign w:val="center"/>
            <w:hideMark/>
          </w:tcPr>
          <w:p w:rsidR="00106549" w:rsidRDefault="00106549">
            <w:pPr>
              <w:rPr>
                <w:color w:val="000000"/>
              </w:rPr>
            </w:pPr>
            <w:r>
              <w:rPr>
                <w:color w:val="000000"/>
              </w:rPr>
              <w:t>Toner cor: PRETO com rendimento aproximado de 2.500 páginas A4, compatível com impressora Ricoh SP 3510. Referência de Toner: Ricoh AIO SP 3400LA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15</w:t>
            </w:r>
          </w:p>
        </w:tc>
        <w:tc>
          <w:tcPr>
            <w:tcW w:w="1081" w:type="dxa"/>
            <w:shd w:val="clear" w:color="auto" w:fill="auto"/>
            <w:noWrap/>
            <w:vAlign w:val="center"/>
            <w:hideMark/>
          </w:tcPr>
          <w:p w:rsidR="00106549" w:rsidRDefault="00106549">
            <w:pPr>
              <w:jc w:val="center"/>
              <w:rPr>
                <w:color w:val="000000"/>
              </w:rPr>
            </w:pPr>
            <w:r>
              <w:rPr>
                <w:color w:val="000000"/>
              </w:rPr>
              <w:t>R$145,30</w:t>
            </w:r>
          </w:p>
        </w:tc>
        <w:tc>
          <w:tcPr>
            <w:tcW w:w="1394" w:type="dxa"/>
            <w:shd w:val="clear" w:color="auto" w:fill="auto"/>
            <w:noWrap/>
            <w:vAlign w:val="center"/>
            <w:hideMark/>
          </w:tcPr>
          <w:p w:rsidR="00106549" w:rsidRDefault="00106549">
            <w:pPr>
              <w:jc w:val="center"/>
              <w:rPr>
                <w:color w:val="000000"/>
              </w:rPr>
            </w:pPr>
            <w:r>
              <w:rPr>
                <w:color w:val="000000"/>
              </w:rPr>
              <w:t>R$2.179,50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24</w:t>
            </w:r>
          </w:p>
        </w:tc>
        <w:tc>
          <w:tcPr>
            <w:tcW w:w="4904" w:type="dxa"/>
            <w:shd w:val="clear" w:color="auto" w:fill="auto"/>
            <w:vAlign w:val="center"/>
            <w:hideMark/>
          </w:tcPr>
          <w:p w:rsidR="00106549" w:rsidRDefault="00106549">
            <w:pPr>
              <w:rPr>
                <w:color w:val="000000"/>
              </w:rPr>
            </w:pPr>
            <w:r>
              <w:rPr>
                <w:color w:val="000000"/>
              </w:rPr>
              <w:t>Toner cor: PRETO com rendimento aproximado de 3.000 páginas A4, compatível com impressora Xerox Phaser 3260. Referência de Toner: Xerox 106R02778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R$106,08</w:t>
            </w:r>
          </w:p>
        </w:tc>
        <w:tc>
          <w:tcPr>
            <w:tcW w:w="1394" w:type="dxa"/>
            <w:shd w:val="clear" w:color="auto" w:fill="auto"/>
            <w:noWrap/>
            <w:vAlign w:val="center"/>
            <w:hideMark/>
          </w:tcPr>
          <w:p w:rsidR="00106549" w:rsidRDefault="00106549">
            <w:pPr>
              <w:jc w:val="center"/>
              <w:rPr>
                <w:color w:val="000000"/>
              </w:rPr>
            </w:pPr>
            <w:r>
              <w:rPr>
                <w:color w:val="000000"/>
              </w:rPr>
              <w:t>R$530,40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25</w:t>
            </w:r>
          </w:p>
        </w:tc>
        <w:tc>
          <w:tcPr>
            <w:tcW w:w="4904" w:type="dxa"/>
            <w:shd w:val="clear" w:color="auto" w:fill="auto"/>
            <w:vAlign w:val="center"/>
            <w:hideMark/>
          </w:tcPr>
          <w:p w:rsidR="00106549" w:rsidRDefault="00106549">
            <w:pPr>
              <w:rPr>
                <w:color w:val="000000"/>
              </w:rPr>
            </w:pPr>
            <w:r>
              <w:rPr>
                <w:color w:val="000000"/>
              </w:rPr>
              <w:t>Toner cor: preto com rendimento aproximado de 3.500 páginas A4, compatível com impressora LEXMARK E260 DN. Referência de Toner: LEXMARK E260A11B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1081" w:type="dxa"/>
            <w:shd w:val="clear" w:color="auto" w:fill="auto"/>
            <w:noWrap/>
            <w:vAlign w:val="center"/>
            <w:hideMark/>
          </w:tcPr>
          <w:p w:rsidR="00106549" w:rsidRDefault="00106549">
            <w:pPr>
              <w:jc w:val="center"/>
              <w:rPr>
                <w:color w:val="000000"/>
              </w:rPr>
            </w:pPr>
            <w:r>
              <w:rPr>
                <w:color w:val="000000"/>
              </w:rPr>
              <w:t>R$204,34</w:t>
            </w:r>
          </w:p>
        </w:tc>
        <w:tc>
          <w:tcPr>
            <w:tcW w:w="1394" w:type="dxa"/>
            <w:shd w:val="clear" w:color="auto" w:fill="auto"/>
            <w:noWrap/>
            <w:vAlign w:val="center"/>
            <w:hideMark/>
          </w:tcPr>
          <w:p w:rsidR="00106549" w:rsidRDefault="00106549">
            <w:pPr>
              <w:jc w:val="center"/>
              <w:rPr>
                <w:color w:val="000000"/>
              </w:rPr>
            </w:pPr>
            <w:r>
              <w:rPr>
                <w:color w:val="000000"/>
              </w:rPr>
              <w:t>R$1.226,04</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26</w:t>
            </w:r>
          </w:p>
        </w:tc>
        <w:tc>
          <w:tcPr>
            <w:tcW w:w="4904" w:type="dxa"/>
            <w:shd w:val="clear" w:color="auto" w:fill="auto"/>
            <w:vAlign w:val="center"/>
            <w:hideMark/>
          </w:tcPr>
          <w:p w:rsidR="00106549" w:rsidRDefault="00106549">
            <w:pPr>
              <w:rPr>
                <w:color w:val="000000"/>
              </w:rPr>
            </w:pPr>
            <w:r>
              <w:rPr>
                <w:color w:val="000000"/>
              </w:rPr>
              <w:t>Toner cor: PRETO com rendimento aproximado de 5.000 páginas A4, compatível com impressora Samsung ML-2851ND. Referência de Toner: Samsung Original Ml-D2850b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10</w:t>
            </w:r>
          </w:p>
        </w:tc>
        <w:tc>
          <w:tcPr>
            <w:tcW w:w="1081" w:type="dxa"/>
            <w:shd w:val="clear" w:color="auto" w:fill="auto"/>
            <w:noWrap/>
            <w:vAlign w:val="center"/>
            <w:hideMark/>
          </w:tcPr>
          <w:p w:rsidR="00106549" w:rsidRDefault="00106549">
            <w:pPr>
              <w:jc w:val="center"/>
              <w:rPr>
                <w:color w:val="000000"/>
              </w:rPr>
            </w:pPr>
            <w:r>
              <w:rPr>
                <w:color w:val="000000"/>
              </w:rPr>
              <w:t>R$107,40</w:t>
            </w:r>
          </w:p>
        </w:tc>
        <w:tc>
          <w:tcPr>
            <w:tcW w:w="1394" w:type="dxa"/>
            <w:shd w:val="clear" w:color="auto" w:fill="auto"/>
            <w:noWrap/>
            <w:vAlign w:val="center"/>
            <w:hideMark/>
          </w:tcPr>
          <w:p w:rsidR="00106549" w:rsidRDefault="00106549">
            <w:pPr>
              <w:jc w:val="center"/>
              <w:rPr>
                <w:color w:val="000000"/>
              </w:rPr>
            </w:pPr>
            <w:r>
              <w:rPr>
                <w:color w:val="000000"/>
              </w:rPr>
              <w:t>R$1.074,00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27</w:t>
            </w:r>
          </w:p>
        </w:tc>
        <w:tc>
          <w:tcPr>
            <w:tcW w:w="4904" w:type="dxa"/>
            <w:shd w:val="clear" w:color="auto" w:fill="auto"/>
            <w:vAlign w:val="center"/>
            <w:hideMark/>
          </w:tcPr>
          <w:p w:rsidR="00106549" w:rsidRDefault="00106549">
            <w:pPr>
              <w:rPr>
                <w:color w:val="000000"/>
              </w:rPr>
            </w:pPr>
            <w:r>
              <w:rPr>
                <w:color w:val="000000"/>
              </w:rPr>
              <w:t>Toner cor: PRETO com rendimento aproximado de 6.400 páginas A4, compatível com impressora Ricoh SP 377 DN. Referência de Toner: Ricoh SP 377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1081" w:type="dxa"/>
            <w:shd w:val="clear" w:color="auto" w:fill="auto"/>
            <w:noWrap/>
            <w:vAlign w:val="center"/>
            <w:hideMark/>
          </w:tcPr>
          <w:p w:rsidR="00106549" w:rsidRDefault="00106549">
            <w:pPr>
              <w:jc w:val="center"/>
              <w:rPr>
                <w:color w:val="000000"/>
              </w:rPr>
            </w:pPr>
            <w:r>
              <w:rPr>
                <w:color w:val="000000"/>
              </w:rPr>
              <w:t>R$143,38</w:t>
            </w:r>
          </w:p>
        </w:tc>
        <w:tc>
          <w:tcPr>
            <w:tcW w:w="1394" w:type="dxa"/>
            <w:shd w:val="clear" w:color="auto" w:fill="auto"/>
            <w:noWrap/>
            <w:vAlign w:val="center"/>
            <w:hideMark/>
          </w:tcPr>
          <w:p w:rsidR="00106549" w:rsidRDefault="00106549">
            <w:pPr>
              <w:jc w:val="center"/>
              <w:rPr>
                <w:color w:val="000000"/>
              </w:rPr>
            </w:pPr>
            <w:r>
              <w:rPr>
                <w:color w:val="000000"/>
              </w:rPr>
              <w:t>R$860,28</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28</w:t>
            </w:r>
          </w:p>
        </w:tc>
        <w:tc>
          <w:tcPr>
            <w:tcW w:w="4904" w:type="dxa"/>
            <w:shd w:val="clear" w:color="auto" w:fill="auto"/>
            <w:vAlign w:val="center"/>
            <w:hideMark/>
          </w:tcPr>
          <w:p w:rsidR="00106549" w:rsidRDefault="00106549">
            <w:pPr>
              <w:rPr>
                <w:color w:val="000000"/>
              </w:rPr>
            </w:pPr>
            <w:r>
              <w:rPr>
                <w:color w:val="000000"/>
              </w:rPr>
              <w:t>Toner cor: preto com rendimento aproximado de 7.000 páginas A4, compatível com impressora Brother DCP8065 DN. Referência de Toner: Brother TN580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1081" w:type="dxa"/>
            <w:shd w:val="clear" w:color="auto" w:fill="auto"/>
            <w:noWrap/>
            <w:vAlign w:val="center"/>
            <w:hideMark/>
          </w:tcPr>
          <w:p w:rsidR="00106549" w:rsidRDefault="00106549">
            <w:pPr>
              <w:jc w:val="center"/>
              <w:rPr>
                <w:color w:val="000000"/>
              </w:rPr>
            </w:pPr>
            <w:r>
              <w:rPr>
                <w:color w:val="000000"/>
              </w:rPr>
              <w:t>R$76,71</w:t>
            </w:r>
          </w:p>
        </w:tc>
        <w:tc>
          <w:tcPr>
            <w:tcW w:w="1394" w:type="dxa"/>
            <w:shd w:val="clear" w:color="auto" w:fill="auto"/>
            <w:noWrap/>
            <w:vAlign w:val="center"/>
            <w:hideMark/>
          </w:tcPr>
          <w:p w:rsidR="00106549" w:rsidRDefault="00106549">
            <w:pPr>
              <w:jc w:val="center"/>
              <w:rPr>
                <w:color w:val="000000"/>
              </w:rPr>
            </w:pPr>
            <w:r>
              <w:rPr>
                <w:color w:val="000000"/>
              </w:rPr>
              <w:t>R$460,26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29</w:t>
            </w:r>
          </w:p>
        </w:tc>
        <w:tc>
          <w:tcPr>
            <w:tcW w:w="4904" w:type="dxa"/>
            <w:shd w:val="clear" w:color="auto" w:fill="auto"/>
            <w:vAlign w:val="center"/>
            <w:hideMark/>
          </w:tcPr>
          <w:p w:rsidR="00106549" w:rsidRDefault="00106549">
            <w:pPr>
              <w:rPr>
                <w:color w:val="000000"/>
              </w:rPr>
            </w:pPr>
            <w:r>
              <w:rPr>
                <w:color w:val="000000"/>
              </w:rPr>
              <w:t>Toner cor: PRETO com rendimento aproximado de 7.200 páginas A4, compatível com impressora Kyocera KM1820. Referência de Toner: Toner Kyocera TK-18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15</w:t>
            </w:r>
          </w:p>
        </w:tc>
        <w:tc>
          <w:tcPr>
            <w:tcW w:w="1081" w:type="dxa"/>
            <w:shd w:val="clear" w:color="auto" w:fill="auto"/>
            <w:noWrap/>
            <w:vAlign w:val="center"/>
            <w:hideMark/>
          </w:tcPr>
          <w:p w:rsidR="00106549" w:rsidRDefault="00106549">
            <w:pPr>
              <w:jc w:val="center"/>
              <w:rPr>
                <w:color w:val="000000"/>
              </w:rPr>
            </w:pPr>
            <w:r>
              <w:rPr>
                <w:color w:val="000000"/>
              </w:rPr>
              <w:t>R$79,21</w:t>
            </w:r>
          </w:p>
        </w:tc>
        <w:tc>
          <w:tcPr>
            <w:tcW w:w="1394" w:type="dxa"/>
            <w:shd w:val="clear" w:color="auto" w:fill="auto"/>
            <w:noWrap/>
            <w:vAlign w:val="center"/>
            <w:hideMark/>
          </w:tcPr>
          <w:p w:rsidR="00106549" w:rsidRDefault="00106549">
            <w:pPr>
              <w:jc w:val="center"/>
              <w:rPr>
                <w:color w:val="000000"/>
              </w:rPr>
            </w:pPr>
            <w:r>
              <w:rPr>
                <w:color w:val="000000"/>
              </w:rPr>
              <w:t>R$1.188,15</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30</w:t>
            </w:r>
          </w:p>
        </w:tc>
        <w:tc>
          <w:tcPr>
            <w:tcW w:w="4904" w:type="dxa"/>
            <w:shd w:val="clear" w:color="auto" w:fill="auto"/>
            <w:vAlign w:val="center"/>
            <w:hideMark/>
          </w:tcPr>
          <w:p w:rsidR="00106549" w:rsidRDefault="00106549">
            <w:pPr>
              <w:rPr>
                <w:color w:val="000000"/>
              </w:rPr>
            </w:pPr>
            <w:r>
              <w:rPr>
                <w:color w:val="000000"/>
              </w:rPr>
              <w:t>Toner cor: PRETO com rendimento aproximado de 7.200 páginas A4, compatível com impressora Kyocera KM 2810. Referência de Toner: Toner Kyocera TK-137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R$96,32</w:t>
            </w:r>
          </w:p>
        </w:tc>
        <w:tc>
          <w:tcPr>
            <w:tcW w:w="1394" w:type="dxa"/>
            <w:shd w:val="clear" w:color="auto" w:fill="auto"/>
            <w:noWrap/>
            <w:vAlign w:val="center"/>
            <w:hideMark/>
          </w:tcPr>
          <w:p w:rsidR="00106549" w:rsidRDefault="00106549">
            <w:pPr>
              <w:jc w:val="center"/>
              <w:rPr>
                <w:color w:val="000000"/>
              </w:rPr>
            </w:pPr>
            <w:r>
              <w:rPr>
                <w:color w:val="000000"/>
              </w:rPr>
              <w:t>R$481,60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31</w:t>
            </w:r>
          </w:p>
        </w:tc>
        <w:tc>
          <w:tcPr>
            <w:tcW w:w="4904" w:type="dxa"/>
            <w:shd w:val="clear" w:color="auto" w:fill="auto"/>
            <w:vAlign w:val="center"/>
            <w:hideMark/>
          </w:tcPr>
          <w:p w:rsidR="00106549" w:rsidRDefault="00106549">
            <w:pPr>
              <w:rPr>
                <w:color w:val="000000"/>
              </w:rPr>
            </w:pPr>
            <w:r>
              <w:rPr>
                <w:color w:val="000000"/>
              </w:rPr>
              <w:t>Toner cor: PRETO com rendimento aproximado de 9.000 páginas A4, compatível com impressora Ricoh MP 1900. Referência de Toner: Ricoh 1130-D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3</w:t>
            </w:r>
          </w:p>
        </w:tc>
        <w:tc>
          <w:tcPr>
            <w:tcW w:w="1081" w:type="dxa"/>
            <w:shd w:val="clear" w:color="auto" w:fill="auto"/>
            <w:noWrap/>
            <w:vAlign w:val="center"/>
            <w:hideMark/>
          </w:tcPr>
          <w:p w:rsidR="00106549" w:rsidRDefault="00106549">
            <w:pPr>
              <w:jc w:val="center"/>
              <w:rPr>
                <w:color w:val="000000"/>
              </w:rPr>
            </w:pPr>
            <w:r>
              <w:rPr>
                <w:color w:val="000000"/>
              </w:rPr>
              <w:t>R$78,70</w:t>
            </w:r>
          </w:p>
        </w:tc>
        <w:tc>
          <w:tcPr>
            <w:tcW w:w="1394" w:type="dxa"/>
            <w:shd w:val="clear" w:color="auto" w:fill="auto"/>
            <w:noWrap/>
            <w:vAlign w:val="center"/>
            <w:hideMark/>
          </w:tcPr>
          <w:p w:rsidR="00106549" w:rsidRDefault="00106549">
            <w:pPr>
              <w:jc w:val="center"/>
              <w:rPr>
                <w:color w:val="000000"/>
              </w:rPr>
            </w:pPr>
            <w:r>
              <w:rPr>
                <w:color w:val="000000"/>
              </w:rPr>
              <w:t>R$236,10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32</w:t>
            </w:r>
          </w:p>
        </w:tc>
        <w:tc>
          <w:tcPr>
            <w:tcW w:w="4904" w:type="dxa"/>
            <w:shd w:val="clear" w:color="auto" w:fill="auto"/>
            <w:vAlign w:val="center"/>
            <w:hideMark/>
          </w:tcPr>
          <w:p w:rsidR="00106549" w:rsidRDefault="00106549">
            <w:pPr>
              <w:rPr>
                <w:color w:val="000000"/>
              </w:rPr>
            </w:pPr>
            <w:r>
              <w:rPr>
                <w:color w:val="000000"/>
              </w:rPr>
              <w:t>Toner cor PRETO rendimento aproximado de 1200 páginas A4, compatível com impressora HP Multifuncional laser color CP1025 e HP Multifuncional laser color pro 100 M175A. Referência de toner: Toner HP 126A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1081" w:type="dxa"/>
            <w:shd w:val="clear" w:color="auto" w:fill="auto"/>
            <w:noWrap/>
            <w:vAlign w:val="center"/>
            <w:hideMark/>
          </w:tcPr>
          <w:p w:rsidR="00106549" w:rsidRDefault="00106549">
            <w:pPr>
              <w:jc w:val="center"/>
              <w:rPr>
                <w:color w:val="000000"/>
              </w:rPr>
            </w:pPr>
            <w:r>
              <w:rPr>
                <w:color w:val="000000"/>
              </w:rPr>
              <w:t>R$103,53</w:t>
            </w:r>
          </w:p>
        </w:tc>
        <w:tc>
          <w:tcPr>
            <w:tcW w:w="1394" w:type="dxa"/>
            <w:shd w:val="clear" w:color="auto" w:fill="auto"/>
            <w:noWrap/>
            <w:vAlign w:val="center"/>
            <w:hideMark/>
          </w:tcPr>
          <w:p w:rsidR="00106549" w:rsidRDefault="00106549">
            <w:pPr>
              <w:jc w:val="center"/>
              <w:rPr>
                <w:color w:val="000000"/>
              </w:rPr>
            </w:pPr>
            <w:r>
              <w:rPr>
                <w:color w:val="000000"/>
              </w:rPr>
              <w:t>R$517,65</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33</w:t>
            </w:r>
          </w:p>
        </w:tc>
        <w:tc>
          <w:tcPr>
            <w:tcW w:w="4904" w:type="dxa"/>
            <w:shd w:val="clear" w:color="auto" w:fill="auto"/>
            <w:vAlign w:val="center"/>
            <w:hideMark/>
          </w:tcPr>
          <w:p w:rsidR="00106549" w:rsidRDefault="00106549">
            <w:pPr>
              <w:rPr>
                <w:color w:val="000000"/>
              </w:rPr>
            </w:pPr>
            <w:r>
              <w:rPr>
                <w:color w:val="000000"/>
              </w:rPr>
              <w:t>Toner cor PRETO rendimento aproximado de 1500 páginas A4, compatível com impressora HP LaserJet P1005. Referência de toner: Toner HP 35A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40</w:t>
            </w:r>
          </w:p>
        </w:tc>
        <w:tc>
          <w:tcPr>
            <w:tcW w:w="1081" w:type="dxa"/>
            <w:shd w:val="clear" w:color="auto" w:fill="auto"/>
            <w:noWrap/>
            <w:vAlign w:val="center"/>
            <w:hideMark/>
          </w:tcPr>
          <w:p w:rsidR="00106549" w:rsidRDefault="00106549">
            <w:pPr>
              <w:jc w:val="center"/>
              <w:rPr>
                <w:color w:val="000000"/>
              </w:rPr>
            </w:pPr>
            <w:r>
              <w:rPr>
                <w:color w:val="000000"/>
              </w:rPr>
              <w:t>R$103,00</w:t>
            </w:r>
          </w:p>
        </w:tc>
        <w:tc>
          <w:tcPr>
            <w:tcW w:w="1394" w:type="dxa"/>
            <w:shd w:val="clear" w:color="auto" w:fill="auto"/>
            <w:noWrap/>
            <w:vAlign w:val="center"/>
            <w:hideMark/>
          </w:tcPr>
          <w:p w:rsidR="00106549" w:rsidRDefault="00106549">
            <w:pPr>
              <w:jc w:val="center"/>
              <w:rPr>
                <w:color w:val="000000"/>
              </w:rPr>
            </w:pPr>
            <w:r>
              <w:rPr>
                <w:color w:val="000000"/>
              </w:rPr>
              <w:t>R$4.120,00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34</w:t>
            </w:r>
          </w:p>
        </w:tc>
        <w:tc>
          <w:tcPr>
            <w:tcW w:w="4904" w:type="dxa"/>
            <w:shd w:val="clear" w:color="auto" w:fill="auto"/>
            <w:vAlign w:val="center"/>
            <w:hideMark/>
          </w:tcPr>
          <w:p w:rsidR="00106549" w:rsidRDefault="00106549">
            <w:pPr>
              <w:rPr>
                <w:color w:val="000000"/>
              </w:rPr>
            </w:pPr>
            <w:r>
              <w:rPr>
                <w:color w:val="000000"/>
              </w:rPr>
              <w:t>Toner cor PRETO rendimento aproximado de 1600 páginas A4, compatível com impressora HP LaserJet P1102W. Referência de toner: Toner HP 85A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60</w:t>
            </w:r>
          </w:p>
        </w:tc>
        <w:tc>
          <w:tcPr>
            <w:tcW w:w="1081" w:type="dxa"/>
            <w:shd w:val="clear" w:color="auto" w:fill="auto"/>
            <w:noWrap/>
            <w:vAlign w:val="center"/>
            <w:hideMark/>
          </w:tcPr>
          <w:p w:rsidR="00106549" w:rsidRDefault="00106549">
            <w:pPr>
              <w:jc w:val="center"/>
              <w:rPr>
                <w:color w:val="000000"/>
              </w:rPr>
            </w:pPr>
            <w:r>
              <w:rPr>
                <w:color w:val="000000"/>
              </w:rPr>
              <w:t>R$121,88</w:t>
            </w:r>
          </w:p>
        </w:tc>
        <w:tc>
          <w:tcPr>
            <w:tcW w:w="1394" w:type="dxa"/>
            <w:shd w:val="clear" w:color="auto" w:fill="auto"/>
            <w:noWrap/>
            <w:vAlign w:val="center"/>
            <w:hideMark/>
          </w:tcPr>
          <w:p w:rsidR="00106549" w:rsidRDefault="00106549">
            <w:pPr>
              <w:jc w:val="center"/>
              <w:rPr>
                <w:color w:val="000000"/>
              </w:rPr>
            </w:pPr>
            <w:r>
              <w:rPr>
                <w:color w:val="000000"/>
              </w:rPr>
              <w:t>R$7.312,80</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35</w:t>
            </w:r>
          </w:p>
        </w:tc>
        <w:tc>
          <w:tcPr>
            <w:tcW w:w="4904" w:type="dxa"/>
            <w:shd w:val="clear" w:color="auto" w:fill="auto"/>
            <w:vAlign w:val="center"/>
            <w:hideMark/>
          </w:tcPr>
          <w:p w:rsidR="00106549" w:rsidRDefault="00106549">
            <w:pPr>
              <w:rPr>
                <w:color w:val="000000"/>
              </w:rPr>
            </w:pPr>
            <w:r>
              <w:rPr>
                <w:color w:val="000000"/>
              </w:rPr>
              <w:t xml:space="preserve">Toner cor: preto rendimento aproximado de 8.000 páginas A4, compatível com impressora </w:t>
            </w:r>
            <w:r>
              <w:rPr>
                <w:color w:val="000000"/>
              </w:rPr>
              <w:lastRenderedPageBreak/>
              <w:t>Brother DCP-L5652DN. Referência de Toner: Brother TN3442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lastRenderedPageBreak/>
              <w:t>Unidade</w:t>
            </w:r>
          </w:p>
        </w:tc>
        <w:tc>
          <w:tcPr>
            <w:tcW w:w="854" w:type="dxa"/>
            <w:shd w:val="clear" w:color="auto" w:fill="auto"/>
            <w:noWrap/>
            <w:vAlign w:val="center"/>
            <w:hideMark/>
          </w:tcPr>
          <w:p w:rsidR="00106549" w:rsidRDefault="00106549">
            <w:pPr>
              <w:jc w:val="center"/>
              <w:rPr>
                <w:color w:val="000000"/>
              </w:rPr>
            </w:pPr>
            <w:r>
              <w:rPr>
                <w:color w:val="000000"/>
              </w:rPr>
              <w:t>18</w:t>
            </w:r>
          </w:p>
        </w:tc>
        <w:tc>
          <w:tcPr>
            <w:tcW w:w="1081" w:type="dxa"/>
            <w:shd w:val="clear" w:color="auto" w:fill="auto"/>
            <w:noWrap/>
            <w:vAlign w:val="center"/>
            <w:hideMark/>
          </w:tcPr>
          <w:p w:rsidR="00106549" w:rsidRDefault="00106549">
            <w:pPr>
              <w:jc w:val="center"/>
              <w:rPr>
                <w:color w:val="000000"/>
              </w:rPr>
            </w:pPr>
            <w:r>
              <w:rPr>
                <w:color w:val="000000"/>
              </w:rPr>
              <w:t>R$110,07</w:t>
            </w:r>
          </w:p>
        </w:tc>
        <w:tc>
          <w:tcPr>
            <w:tcW w:w="1394" w:type="dxa"/>
            <w:shd w:val="clear" w:color="auto" w:fill="auto"/>
            <w:noWrap/>
            <w:vAlign w:val="center"/>
            <w:hideMark/>
          </w:tcPr>
          <w:p w:rsidR="00106549" w:rsidRDefault="00106549">
            <w:pPr>
              <w:jc w:val="center"/>
              <w:rPr>
                <w:color w:val="000000"/>
              </w:rPr>
            </w:pPr>
            <w:r>
              <w:rPr>
                <w:color w:val="000000"/>
              </w:rPr>
              <w:t>R$1.981,26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36</w:t>
            </w:r>
          </w:p>
        </w:tc>
        <w:tc>
          <w:tcPr>
            <w:tcW w:w="4904" w:type="dxa"/>
            <w:shd w:val="clear" w:color="auto" w:fill="auto"/>
            <w:vAlign w:val="center"/>
            <w:hideMark/>
          </w:tcPr>
          <w:p w:rsidR="00106549" w:rsidRDefault="00106549">
            <w:pPr>
              <w:rPr>
                <w:color w:val="000000"/>
              </w:rPr>
            </w:pPr>
            <w:r>
              <w:rPr>
                <w:color w:val="000000"/>
              </w:rPr>
              <w:t>Unidade de cilindro com rendimento aproximado de 25.000 páginas A4, compatível com impressora Brother DCP8065 DN. Referência de Cilindro: Brother DR520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1081" w:type="dxa"/>
            <w:shd w:val="clear" w:color="auto" w:fill="auto"/>
            <w:noWrap/>
            <w:vAlign w:val="center"/>
            <w:hideMark/>
          </w:tcPr>
          <w:p w:rsidR="00106549" w:rsidRDefault="00106549">
            <w:pPr>
              <w:jc w:val="center"/>
              <w:rPr>
                <w:color w:val="000000"/>
              </w:rPr>
            </w:pPr>
            <w:r>
              <w:rPr>
                <w:color w:val="000000"/>
              </w:rPr>
              <w:t>R$88,68</w:t>
            </w:r>
          </w:p>
        </w:tc>
        <w:tc>
          <w:tcPr>
            <w:tcW w:w="1394" w:type="dxa"/>
            <w:shd w:val="clear" w:color="auto" w:fill="auto"/>
            <w:noWrap/>
            <w:vAlign w:val="center"/>
            <w:hideMark/>
          </w:tcPr>
          <w:p w:rsidR="00106549" w:rsidRDefault="00106549">
            <w:pPr>
              <w:jc w:val="center"/>
              <w:rPr>
                <w:color w:val="000000"/>
              </w:rPr>
            </w:pPr>
            <w:r>
              <w:rPr>
                <w:color w:val="000000"/>
              </w:rPr>
              <w:t>R$177,36</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37</w:t>
            </w:r>
          </w:p>
        </w:tc>
        <w:tc>
          <w:tcPr>
            <w:tcW w:w="4904" w:type="dxa"/>
            <w:shd w:val="clear" w:color="auto" w:fill="auto"/>
            <w:vAlign w:val="center"/>
            <w:hideMark/>
          </w:tcPr>
          <w:p w:rsidR="00106549" w:rsidRDefault="00106549">
            <w:pPr>
              <w:rPr>
                <w:color w:val="000000"/>
              </w:rPr>
            </w:pPr>
            <w:r>
              <w:rPr>
                <w:color w:val="000000"/>
              </w:rPr>
              <w:t>Unidade de cilindro com rendimento aproximado de 50.000 páginas A4, compatível com impressora Brother DCP-L5652DN. Referência de Cilindro: Brother DR3440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7</w:t>
            </w:r>
          </w:p>
        </w:tc>
        <w:tc>
          <w:tcPr>
            <w:tcW w:w="1081" w:type="dxa"/>
            <w:shd w:val="clear" w:color="auto" w:fill="auto"/>
            <w:noWrap/>
            <w:vAlign w:val="center"/>
            <w:hideMark/>
          </w:tcPr>
          <w:p w:rsidR="00106549" w:rsidRDefault="00106549">
            <w:pPr>
              <w:jc w:val="center"/>
              <w:rPr>
                <w:color w:val="000000"/>
              </w:rPr>
            </w:pPr>
            <w:r>
              <w:rPr>
                <w:color w:val="000000"/>
              </w:rPr>
              <w:t>R$104,69</w:t>
            </w:r>
          </w:p>
        </w:tc>
        <w:tc>
          <w:tcPr>
            <w:tcW w:w="1394" w:type="dxa"/>
            <w:shd w:val="clear" w:color="auto" w:fill="auto"/>
            <w:noWrap/>
            <w:vAlign w:val="center"/>
            <w:hideMark/>
          </w:tcPr>
          <w:p w:rsidR="00106549" w:rsidRDefault="00106549">
            <w:pPr>
              <w:jc w:val="center"/>
              <w:rPr>
                <w:color w:val="000000"/>
              </w:rPr>
            </w:pPr>
            <w:r>
              <w:rPr>
                <w:color w:val="000000"/>
              </w:rPr>
              <w:t>R$732,83</w:t>
            </w:r>
          </w:p>
        </w:tc>
      </w:tr>
      <w:tr w:rsidR="00106549" w:rsidTr="00106549">
        <w:trPr>
          <w:trHeight w:val="20"/>
        </w:trPr>
        <w:tc>
          <w:tcPr>
            <w:tcW w:w="8419" w:type="dxa"/>
            <w:gridSpan w:val="5"/>
            <w:shd w:val="clear" w:color="auto" w:fill="auto"/>
            <w:noWrap/>
            <w:vAlign w:val="bottom"/>
            <w:hideMark/>
          </w:tcPr>
          <w:p w:rsidR="00106549" w:rsidRDefault="00106549">
            <w:pPr>
              <w:jc w:val="center"/>
              <w:rPr>
                <w:b/>
                <w:bCs/>
                <w:color w:val="000000"/>
              </w:rPr>
            </w:pPr>
            <w:r>
              <w:rPr>
                <w:b/>
                <w:bCs/>
                <w:color w:val="000000"/>
              </w:rPr>
              <w:t>Valor Total</w:t>
            </w:r>
          </w:p>
        </w:tc>
        <w:tc>
          <w:tcPr>
            <w:tcW w:w="1394" w:type="dxa"/>
            <w:shd w:val="clear" w:color="auto" w:fill="auto"/>
            <w:noWrap/>
            <w:vAlign w:val="center"/>
            <w:hideMark/>
          </w:tcPr>
          <w:p w:rsidR="00106549" w:rsidRDefault="00106549">
            <w:pPr>
              <w:jc w:val="center"/>
              <w:rPr>
                <w:b/>
                <w:bCs/>
                <w:color w:val="000000"/>
              </w:rPr>
            </w:pPr>
            <w:r>
              <w:rPr>
                <w:b/>
                <w:bCs/>
                <w:color w:val="000000"/>
              </w:rPr>
              <w:t>R$43.291,99</w:t>
            </w:r>
          </w:p>
        </w:tc>
      </w:tr>
    </w:tbl>
    <w:p w:rsidR="007656A5" w:rsidRPr="00D758F7" w:rsidRDefault="007656A5" w:rsidP="00711C2E">
      <w:pPr>
        <w:widowControl w:val="0"/>
        <w:spacing w:before="240" w:after="240" w:line="276" w:lineRule="auto"/>
        <w:jc w:val="both"/>
      </w:pPr>
      <w:r w:rsidRPr="007656A5">
        <w:t xml:space="preserve">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w:t>
      </w:r>
      <w:r w:rsidRPr="00D758F7">
        <w:t>DE BO</w:t>
      </w:r>
      <w:r w:rsidR="006F00DE" w:rsidRPr="00D758F7">
        <w:t>M JARDIM</w:t>
      </w:r>
      <w:r w:rsidRPr="00D758F7">
        <w:t xml:space="preserve"> DE </w:t>
      </w:r>
      <w:r w:rsidR="00B16C10" w:rsidRPr="00D758F7">
        <w:t>MINAS para</w:t>
      </w:r>
      <w:r w:rsidRPr="00D758F7">
        <w:t xml:space="preserve"> a entrega do objeto. </w:t>
      </w:r>
    </w:p>
    <w:p w:rsidR="007656A5" w:rsidRDefault="00C819C2" w:rsidP="00711C2E">
      <w:pPr>
        <w:widowControl w:val="0"/>
        <w:autoSpaceDE w:val="0"/>
        <w:autoSpaceDN w:val="0"/>
        <w:adjustRightInd w:val="0"/>
        <w:spacing w:after="240" w:line="276" w:lineRule="auto"/>
        <w:jc w:val="both"/>
        <w:rPr>
          <w:rFonts w:eastAsia="Calibri"/>
          <w:b/>
          <w:bCs/>
          <w:noProof/>
          <w:u w:val="single"/>
          <w:lang w:eastAsia="en-US"/>
        </w:rPr>
      </w:pPr>
      <w:r w:rsidRPr="00D758F7">
        <w:rPr>
          <w:rFonts w:eastAsia="Calibri"/>
          <w:bCs/>
          <w:noProof/>
          <w:u w:val="single"/>
          <w:lang w:eastAsia="en-US"/>
        </w:rPr>
        <w:t xml:space="preserve">3.4 </w:t>
      </w:r>
      <w:r w:rsidR="000C241B" w:rsidRPr="00D758F7">
        <w:rPr>
          <w:rFonts w:eastAsia="Calibri"/>
          <w:bCs/>
          <w:noProof/>
          <w:u w:val="single"/>
          <w:lang w:eastAsia="en-US"/>
        </w:rPr>
        <w:t>–</w:t>
      </w:r>
      <w:r w:rsidRPr="00D758F7">
        <w:rPr>
          <w:rFonts w:eastAsia="Calibri"/>
          <w:bCs/>
          <w:noProof/>
          <w:u w:val="single"/>
          <w:lang w:eastAsia="en-US"/>
        </w:rPr>
        <w:t xml:space="preserve"> AS</w:t>
      </w:r>
      <w:r w:rsidR="000C241B" w:rsidRPr="00D758F7">
        <w:rPr>
          <w:rFonts w:eastAsia="Calibri"/>
          <w:bCs/>
          <w:noProof/>
          <w:u w:val="single"/>
          <w:lang w:eastAsia="en-US"/>
        </w:rPr>
        <w:t xml:space="preserve"> POSSÍVEIS</w:t>
      </w:r>
      <w:r w:rsidRPr="00D758F7">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D758F7">
        <w:rPr>
          <w:rFonts w:eastAsia="Calibri"/>
          <w:b/>
          <w:bCs/>
          <w:noProof/>
          <w:u w:val="single"/>
          <w:lang w:eastAsia="en-US"/>
        </w:rPr>
        <w:t>POR OUTRAS</w:t>
      </w:r>
      <w:r w:rsidR="00902BF1">
        <w:rPr>
          <w:rFonts w:eastAsia="Calibri"/>
          <w:b/>
          <w:bCs/>
          <w:noProof/>
          <w:u w:val="single"/>
          <w:lang w:eastAsia="en-US"/>
        </w:rPr>
        <w:t xml:space="preserve">  </w:t>
      </w:r>
      <w:r w:rsidRPr="00D758F7">
        <w:rPr>
          <w:rFonts w:eastAsia="Calibri"/>
          <w:b/>
          <w:bCs/>
          <w:noProof/>
          <w:u w:val="single"/>
          <w:lang w:eastAsia="en-US"/>
        </w:rPr>
        <w:t>EQUIVALENTES, SIMILARES OU DE MELHOR QUALIDADE, conforme posicionamento do TCU e TCE-MG.</w:t>
      </w:r>
      <w:r w:rsidR="007656A5" w:rsidRPr="00D758F7">
        <w:rPr>
          <w:rFonts w:eastAsia="Calibri"/>
          <w:bCs/>
          <w:noProof/>
          <w:u w:val="single"/>
          <w:vertAlign w:val="superscript"/>
          <w:lang w:eastAsia="en-US"/>
        </w:rPr>
        <w:footnoteReference w:id="3"/>
      </w:r>
    </w:p>
    <w:p w:rsidR="00D758F7" w:rsidRDefault="00D758F7" w:rsidP="00711C2E">
      <w:pPr>
        <w:widowControl w:val="0"/>
        <w:autoSpaceDE w:val="0"/>
        <w:spacing w:before="240" w:line="276" w:lineRule="auto"/>
        <w:jc w:val="both"/>
      </w:pPr>
      <w:r>
        <w:t>3.5</w:t>
      </w:r>
      <w:r w:rsidRPr="008A2549">
        <w:t xml:space="preserve"> - No ato da entrega, deverá ser observado se o prazo de validade dos materiais é igual ou superior a 80% do prazo de validade total.</w:t>
      </w:r>
    </w:p>
    <w:p w:rsidR="007656A5" w:rsidRPr="00D758F7" w:rsidRDefault="007656A5" w:rsidP="00711C2E">
      <w:pPr>
        <w:widowControl w:val="0"/>
        <w:tabs>
          <w:tab w:val="left" w:pos="840"/>
        </w:tabs>
        <w:spacing w:before="240" w:after="240" w:line="276" w:lineRule="auto"/>
        <w:jc w:val="both"/>
        <w:rPr>
          <w:rFonts w:eastAsia="Calibri"/>
          <w:b/>
          <w:bCs/>
          <w:lang w:eastAsia="en-US"/>
        </w:rPr>
      </w:pPr>
      <w:r w:rsidRPr="00D758F7">
        <w:rPr>
          <w:rFonts w:eastAsia="Calibri"/>
          <w:b/>
          <w:bCs/>
          <w:lang w:eastAsia="en-US"/>
        </w:rPr>
        <w:t>4 - DA DOTAÇÃO ORÇAMENTÁRIA</w:t>
      </w:r>
    </w:p>
    <w:p w:rsidR="000C241B" w:rsidRPr="00D758F7" w:rsidRDefault="007656A5" w:rsidP="00711C2E">
      <w:pPr>
        <w:widowControl w:val="0"/>
        <w:spacing w:after="240" w:line="276" w:lineRule="auto"/>
        <w:jc w:val="both"/>
      </w:pPr>
      <w:r w:rsidRPr="00D758F7">
        <w:rPr>
          <w:rFonts w:eastAsia="Calibri"/>
          <w:lang w:eastAsia="en-US"/>
        </w:rPr>
        <w:t xml:space="preserve">4.1 - </w:t>
      </w:r>
      <w:r w:rsidR="000C241B" w:rsidRPr="00D758F7">
        <w:t>Os recursos orçamentários para cobrir as futuras despesas decorrentes deste Edital, serão alocados quando ocorrer emissão das AF (Autorização de Fornecimento).</w:t>
      </w:r>
    </w:p>
    <w:p w:rsidR="007656A5" w:rsidRPr="00876B94" w:rsidRDefault="007656A5" w:rsidP="00711C2E">
      <w:pPr>
        <w:widowControl w:val="0"/>
        <w:spacing w:after="240" w:line="276" w:lineRule="auto"/>
        <w:jc w:val="both"/>
        <w:rPr>
          <w:rFonts w:eastAsia="Calibri"/>
          <w:b/>
          <w:bCs/>
          <w:lang w:eastAsia="en-US"/>
        </w:rPr>
      </w:pPr>
      <w:r w:rsidRPr="007656A5">
        <w:rPr>
          <w:rFonts w:eastAsia="Calibri"/>
          <w:b/>
          <w:bCs/>
          <w:lang w:eastAsia="en-US"/>
        </w:rPr>
        <w:t>5 - PRAZO DE ENTREGA</w:t>
      </w:r>
    </w:p>
    <w:p w:rsidR="007656A5" w:rsidRPr="007656A5" w:rsidRDefault="007656A5" w:rsidP="00711C2E">
      <w:pPr>
        <w:widowControl w:val="0"/>
        <w:spacing w:after="240" w:line="276" w:lineRule="auto"/>
        <w:jc w:val="both"/>
        <w:rPr>
          <w:rFonts w:eastAsia="Calibri"/>
          <w:lang w:eastAsia="en-US"/>
        </w:rPr>
      </w:pPr>
      <w:r w:rsidRPr="00876B94">
        <w:rPr>
          <w:rFonts w:eastAsia="Calibri"/>
          <w:lang w:eastAsia="en-US"/>
        </w:rPr>
        <w:t xml:space="preserve">5.1 - O prazo de entrega do objeto será de até </w:t>
      </w:r>
      <w:r w:rsidR="00B16C10" w:rsidRPr="00876B94">
        <w:rPr>
          <w:rFonts w:eastAsia="Calibri"/>
          <w:lang w:eastAsia="en-US"/>
        </w:rPr>
        <w:t>5</w:t>
      </w:r>
      <w:r w:rsidRPr="00876B94">
        <w:rPr>
          <w:rFonts w:eastAsia="Calibri"/>
          <w:lang w:eastAsia="en-US"/>
        </w:rPr>
        <w:t xml:space="preserve"> (</w:t>
      </w:r>
      <w:r w:rsidR="00B16C10" w:rsidRPr="00876B94">
        <w:rPr>
          <w:rFonts w:eastAsia="Calibri"/>
          <w:lang w:eastAsia="en-US"/>
        </w:rPr>
        <w:t>cinco</w:t>
      </w:r>
      <w:r w:rsidRPr="00876B94">
        <w:rPr>
          <w:rFonts w:eastAsia="Calibri"/>
          <w:lang w:eastAsia="en-US"/>
        </w:rPr>
        <w:t>) dias e começará a fluir a partir do 1º (primeiro) dia útil seguinte ao do recebimento do ofício de Autorização de Fornecimento</w:t>
      </w:r>
      <w:r w:rsidRPr="007656A5">
        <w:rPr>
          <w:rFonts w:eastAsia="Calibri"/>
          <w:lang w:eastAsia="en-US"/>
        </w:rPr>
        <w:t>, que será emitido após aprovação da licitação e autorização pela autoridade competente.</w:t>
      </w:r>
    </w:p>
    <w:p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lastRenderedPageBreak/>
        <w:t>6 - DAS CONDIÇÕES DE PAGAMENTO</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rsidR="007656A5" w:rsidRPr="000E5798"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6.3 - O pagamento será efetuado pelo</w:t>
      </w:r>
      <w:r w:rsidRPr="007656A5">
        <w:rPr>
          <w:rFonts w:eastAsia="Calibri"/>
          <w:b/>
          <w:lang w:eastAsia="en-US"/>
        </w:rPr>
        <w:t xml:space="preserve"> </w:t>
      </w:r>
      <w:r w:rsidRPr="000E5798">
        <w:rPr>
          <w:rFonts w:eastAsia="Calibri"/>
          <w:b/>
          <w:lang w:eastAsia="en-US"/>
        </w:rPr>
        <w:t>Município de Bo</w:t>
      </w:r>
      <w:r w:rsidR="00C819C2" w:rsidRPr="000E5798">
        <w:rPr>
          <w:rFonts w:eastAsia="Calibri"/>
          <w:b/>
          <w:lang w:eastAsia="en-US"/>
        </w:rPr>
        <w:t>m Jardim</w:t>
      </w:r>
      <w:r w:rsidRPr="000E5798">
        <w:rPr>
          <w:rFonts w:eastAsia="Calibri"/>
          <w:b/>
          <w:lang w:eastAsia="en-US"/>
        </w:rPr>
        <w:t xml:space="preserve"> de </w:t>
      </w:r>
      <w:r w:rsidR="00C819C2" w:rsidRPr="000E5798">
        <w:rPr>
          <w:rFonts w:eastAsia="Calibri"/>
          <w:b/>
          <w:lang w:eastAsia="en-US"/>
        </w:rPr>
        <w:t xml:space="preserve">Minas </w:t>
      </w:r>
      <w:r w:rsidR="00C819C2" w:rsidRPr="000E5798">
        <w:rPr>
          <w:rFonts w:eastAsia="Calibri"/>
          <w:lang w:eastAsia="en-US"/>
        </w:rPr>
        <w:t>em</w:t>
      </w:r>
      <w:r w:rsidRPr="000E5798">
        <w:rPr>
          <w:rFonts w:eastAsia="Calibri"/>
          <w:lang w:eastAsia="en-US"/>
        </w:rPr>
        <w:t xml:space="preserve"> até </w:t>
      </w:r>
      <w:r w:rsidR="000E5798" w:rsidRPr="000E5798">
        <w:rPr>
          <w:rFonts w:eastAsia="Calibri"/>
          <w:b/>
          <w:lang w:eastAsia="en-US"/>
        </w:rPr>
        <w:t>3</w:t>
      </w:r>
      <w:r w:rsidRPr="000E5798">
        <w:rPr>
          <w:rFonts w:eastAsia="Calibri"/>
          <w:b/>
          <w:lang w:eastAsia="en-US"/>
        </w:rPr>
        <w:t>0 (</w:t>
      </w:r>
      <w:r w:rsidR="000E5798" w:rsidRPr="000E5798">
        <w:rPr>
          <w:rFonts w:eastAsia="Calibri"/>
          <w:b/>
          <w:lang w:eastAsia="en-US"/>
        </w:rPr>
        <w:t>trinta</w:t>
      </w:r>
      <w:r w:rsidRPr="000E5798">
        <w:rPr>
          <w:rFonts w:eastAsia="Calibri"/>
          <w:b/>
          <w:lang w:eastAsia="en-US"/>
        </w:rPr>
        <w:t>)</w:t>
      </w:r>
      <w:r w:rsidRPr="000E5798">
        <w:rPr>
          <w:rFonts w:eastAsia="Calibri"/>
          <w:lang w:eastAsia="en-US"/>
        </w:rPr>
        <w:t xml:space="preserve"> </w:t>
      </w:r>
      <w:r w:rsidR="000E5798" w:rsidRPr="000E5798">
        <w:rPr>
          <w:rFonts w:eastAsia="Calibri"/>
          <w:lang w:eastAsia="en-US"/>
        </w:rPr>
        <w:t xml:space="preserve">dias </w:t>
      </w:r>
      <w:r w:rsidRPr="000E5798">
        <w:rPr>
          <w:rFonts w:eastAsia="Calibri"/>
          <w:lang w:eastAsia="ar-SA"/>
        </w:rPr>
        <w:t xml:space="preserve">após </w:t>
      </w:r>
      <w:r w:rsidRPr="000E5798">
        <w:rPr>
          <w:rFonts w:eastAsia="Calibri"/>
          <w:lang w:eastAsia="en-US"/>
        </w:rPr>
        <w:t>a apresentação da nota fiscal;</w:t>
      </w:r>
    </w:p>
    <w:p w:rsidR="007656A5" w:rsidRPr="000C241B" w:rsidRDefault="007656A5" w:rsidP="00711C2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0E5798">
        <w:rPr>
          <w:rFonts w:eastAsia="Calibri"/>
          <w:lang w:eastAsia="en-US"/>
        </w:rPr>
        <w:t>6.4 - Na hipótese de o documento de cobrança</w:t>
      </w:r>
      <w:r w:rsidRPr="007656A5">
        <w:rPr>
          <w:rFonts w:eastAsia="Calibri"/>
          <w:lang w:eastAsia="en-US"/>
        </w:rPr>
        <w:t xml:space="preserve"> apresentar erros, fica suspenso o prazo para pagamento, prosseguindo-se a contagem somente após a apresentação da nova documentação isenta </w:t>
      </w:r>
      <w:r w:rsidRPr="000C241B">
        <w:rPr>
          <w:rFonts w:eastAsia="Calibri"/>
          <w:lang w:eastAsia="en-US"/>
        </w:rPr>
        <w:t xml:space="preserve">de erros. </w:t>
      </w:r>
    </w:p>
    <w:p w:rsidR="007656A5" w:rsidRPr="000C241B" w:rsidRDefault="007656A5" w:rsidP="00711C2E">
      <w:pPr>
        <w:widowControl w:val="0"/>
        <w:tabs>
          <w:tab w:val="left" w:pos="840"/>
        </w:tabs>
        <w:spacing w:after="240" w:line="276" w:lineRule="auto"/>
        <w:jc w:val="both"/>
        <w:rPr>
          <w:rFonts w:eastAsia="Calibri"/>
          <w:lang w:eastAsia="en-US"/>
        </w:rPr>
      </w:pPr>
      <w:r w:rsidRPr="000C241B">
        <w:rPr>
          <w:rFonts w:eastAsia="Calibri"/>
          <w:bCs/>
          <w:lang w:eastAsia="en-US"/>
        </w:rPr>
        <w:t>6.5</w:t>
      </w:r>
      <w:r w:rsidRPr="000C241B">
        <w:rPr>
          <w:rFonts w:eastAsia="Calibri"/>
          <w:b/>
          <w:bCs/>
          <w:lang w:eastAsia="en-US"/>
        </w:rPr>
        <w:t xml:space="preserve"> </w:t>
      </w:r>
      <w:r w:rsidRPr="000C241B">
        <w:rPr>
          <w:rFonts w:eastAsia="Calibri"/>
          <w:bCs/>
          <w:lang w:eastAsia="en-US"/>
        </w:rPr>
        <w:t>-</w:t>
      </w:r>
      <w:r w:rsidRPr="000C241B">
        <w:rPr>
          <w:rFonts w:eastAsia="Calibri"/>
          <w:b/>
          <w:bCs/>
          <w:lang w:eastAsia="en-US"/>
        </w:rPr>
        <w:t xml:space="preserve"> </w:t>
      </w:r>
      <w:r w:rsidRPr="000C241B">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7 - LOCAL DE ENTREGA</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7.1 - </w:t>
      </w:r>
      <w:r w:rsidRPr="00106549">
        <w:rPr>
          <w:rFonts w:eastAsia="Calibri"/>
          <w:lang w:eastAsia="en-US"/>
        </w:rPr>
        <w:t xml:space="preserve">O objeto licitado deverá ser entregue no </w:t>
      </w:r>
      <w:r w:rsidR="00106549" w:rsidRPr="00106549">
        <w:rPr>
          <w:rFonts w:eastAsia="Calibri"/>
          <w:lang w:eastAsia="en-US"/>
        </w:rPr>
        <w:t>local indicado pela</w:t>
      </w:r>
      <w:r w:rsidRPr="00106549">
        <w:rPr>
          <w:rFonts w:eastAsia="Calibri"/>
          <w:lang w:eastAsia="en-US"/>
        </w:rPr>
        <w:t xml:space="preserve"> PREFEITURA MUNICIPAL DE BO</w:t>
      </w:r>
      <w:r w:rsidR="00C819C2" w:rsidRPr="00106549">
        <w:rPr>
          <w:rFonts w:eastAsia="Calibri"/>
          <w:lang w:eastAsia="en-US"/>
        </w:rPr>
        <w:t>M JARDIM</w:t>
      </w:r>
      <w:r w:rsidRPr="00106549">
        <w:rPr>
          <w:rFonts w:eastAsia="Calibri"/>
          <w:lang w:eastAsia="en-US"/>
        </w:rPr>
        <w:t xml:space="preserve"> DE MINAS</w:t>
      </w:r>
      <w:r w:rsidRPr="00106549">
        <w:rPr>
          <w:rFonts w:eastAsia="Calibri"/>
          <w:shd w:val="clear" w:color="auto" w:fill="FFFFFF"/>
          <w:lang w:eastAsia="en-US"/>
        </w:rPr>
        <w:t>,</w:t>
      </w:r>
      <w:r w:rsidRPr="00106549">
        <w:rPr>
          <w:rFonts w:eastAsia="Calibri"/>
          <w:lang w:eastAsia="en-US"/>
        </w:rPr>
        <w:t xml:space="preserve"> sem ônus </w:t>
      </w:r>
      <w:r w:rsidRPr="007656A5">
        <w:rPr>
          <w:rFonts w:eastAsia="Calibri"/>
          <w:lang w:eastAsia="en-US"/>
        </w:rPr>
        <w:t>para o mesmo, cabendo ao responsável pelo setor requisitante conferi-lo e lavrar Termo de Recebimento Provisório, para efeito de posterior verificação da conformidade do mesmo com as exigências do edital.</w:t>
      </w:r>
    </w:p>
    <w:p w:rsidR="007656A5" w:rsidRPr="007656A5" w:rsidRDefault="007656A5" w:rsidP="00711C2E">
      <w:pPr>
        <w:widowControl w:val="0"/>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7656A5" w:rsidRDefault="007656A5" w:rsidP="00711C2E">
      <w:pPr>
        <w:widowControl w:val="0"/>
        <w:tabs>
          <w:tab w:val="left" w:pos="840"/>
        </w:tabs>
        <w:spacing w:after="240" w:line="276" w:lineRule="auto"/>
        <w:jc w:val="both"/>
        <w:rPr>
          <w:rFonts w:eastAsia="Calibri"/>
          <w:bCs/>
          <w:lang w:eastAsia="en-US"/>
        </w:rPr>
      </w:pPr>
      <w:r w:rsidRPr="007656A5">
        <w:rPr>
          <w:rFonts w:eastAsia="Calibri"/>
          <w:bCs/>
          <w:lang w:eastAsia="en-US"/>
        </w:rPr>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rsidR="007656A5" w:rsidRPr="007656A5" w:rsidRDefault="007656A5" w:rsidP="00711C2E">
      <w:pPr>
        <w:widowControl w:val="0"/>
        <w:tabs>
          <w:tab w:val="left" w:pos="840"/>
        </w:tabs>
        <w:spacing w:after="240" w:line="276" w:lineRule="auto"/>
        <w:jc w:val="both"/>
        <w:rPr>
          <w:rFonts w:eastAsia="Calibri"/>
          <w:b/>
          <w:bCs/>
          <w:u w:val="single"/>
          <w:lang w:eastAsia="en-US"/>
        </w:rPr>
      </w:pPr>
      <w:r w:rsidRPr="007656A5">
        <w:rPr>
          <w:rFonts w:eastAsia="Calibri"/>
          <w:b/>
          <w:bCs/>
          <w:lang w:eastAsia="en-US"/>
        </w:rPr>
        <w:lastRenderedPageBreak/>
        <w:t xml:space="preserve">9 - </w:t>
      </w:r>
      <w:r w:rsidRPr="007656A5">
        <w:rPr>
          <w:rFonts w:eastAsia="Calibri"/>
          <w:b/>
          <w:bCs/>
          <w:u w:val="single"/>
          <w:lang w:eastAsia="en-US"/>
        </w:rPr>
        <w:t>OBRIGAÇÕES E RESPONSABILIDADES</w:t>
      </w:r>
    </w:p>
    <w:p w:rsidR="007656A5" w:rsidRPr="007656A5" w:rsidRDefault="007656A5" w:rsidP="00711C2E">
      <w:pPr>
        <w:widowControl w:val="0"/>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7656A5"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rsidR="007656A5" w:rsidRPr="00D758F7" w:rsidRDefault="007656A5" w:rsidP="00711C2E">
      <w:pPr>
        <w:widowControl w:val="0"/>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w:t>
      </w:r>
      <w:r w:rsidRPr="00D758F7">
        <w:rPr>
          <w:rFonts w:eastAsia="Calibri"/>
          <w:lang w:eastAsia="en-US"/>
        </w:rPr>
        <w:t xml:space="preserve">uisições dos produtos objeto do edital. </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9.2 – DA CONTRATANTE</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9.2.1 – Prestar a toda e qualquer informação a licitante vencedora, por esta solicitada, necessária à perfeita execução do Contrato;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9.2.2 – Efetuar o pagamento à contratada no prazo avençado, após a entrega da Nota Fiscal.</w:t>
      </w:r>
    </w:p>
    <w:p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10 - FISCALIZAÇÃO E GERENCIAMENTO DA CONTRATAÇÃO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ou</w:t>
      </w:r>
      <w:r w:rsidRPr="00D758F7">
        <w:rPr>
          <w:rFonts w:eastAsia="Calibri"/>
          <w:lang w:eastAsia="en-US"/>
        </w:rPr>
        <w:t xml:space="preserve"> modificação da contratação.</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lastRenderedPageBreak/>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D758F7">
        <w:rPr>
          <w:rFonts w:eastAsia="Calibri"/>
          <w:lang w:eastAsia="en-US"/>
        </w:rPr>
        <w:t>M JARDIM</w:t>
      </w:r>
      <w:r w:rsidRPr="00D758F7">
        <w:rPr>
          <w:rFonts w:eastAsia="Calibri"/>
          <w:lang w:eastAsia="en-US"/>
        </w:rPr>
        <w:t xml:space="preserve"> DE MINAS ou perante terceiros, do mesmo modo que a ocorrência de irregularidades decorrentes da execução contratual não implicará corresponsa</w:t>
      </w:r>
      <w:r w:rsidR="00C819C2" w:rsidRPr="00D758F7">
        <w:rPr>
          <w:rFonts w:eastAsia="Calibri"/>
          <w:lang w:eastAsia="en-US"/>
        </w:rPr>
        <w:t>bilidade do MUNICÍPIO DE BOM JARDIM</w:t>
      </w:r>
      <w:r w:rsidRPr="00D758F7">
        <w:rPr>
          <w:rFonts w:eastAsia="Calibri"/>
          <w:lang w:eastAsia="en-US"/>
        </w:rPr>
        <w:t xml:space="preserve"> DE MINAS</w:t>
      </w:r>
      <w:r w:rsidRPr="00D758F7">
        <w:rPr>
          <w:rFonts w:eastAsia="Calibri"/>
          <w:b/>
          <w:bCs/>
          <w:lang w:eastAsia="en-US"/>
        </w:rPr>
        <w:t xml:space="preserve"> </w:t>
      </w:r>
      <w:r w:rsidRPr="00D758F7">
        <w:rPr>
          <w:rFonts w:eastAsia="Calibri"/>
          <w:lang w:eastAsia="en-US"/>
        </w:rPr>
        <w:t xml:space="preserve">ou de seus prepostos, devendo, ainda, a </w:t>
      </w:r>
      <w:r w:rsidRPr="00D758F7">
        <w:rPr>
          <w:rFonts w:eastAsia="Calibri"/>
          <w:b/>
          <w:bCs/>
          <w:lang w:eastAsia="en-US"/>
        </w:rPr>
        <w:t>CONTRATADA</w:t>
      </w:r>
      <w:r w:rsidRPr="00D758F7">
        <w:rPr>
          <w:rFonts w:eastAsia="Calibri"/>
          <w:lang w:eastAsia="en-US"/>
        </w:rPr>
        <w:t>, sem prejuízo das penalidades previstas, proceder ao ressarcimento imediato</w:t>
      </w:r>
      <w:r w:rsidR="00C819C2" w:rsidRPr="00D758F7">
        <w:rPr>
          <w:rFonts w:eastAsia="Calibri"/>
          <w:lang w:eastAsia="en-US"/>
        </w:rPr>
        <w:t xml:space="preserve"> ao MUNICÍPIO DE BOM JARDIM</w:t>
      </w:r>
      <w:r w:rsidRPr="00D758F7">
        <w:rPr>
          <w:rFonts w:eastAsia="Calibri"/>
          <w:lang w:eastAsia="en-US"/>
        </w:rPr>
        <w:t xml:space="preserve"> DE MINAS </w:t>
      </w:r>
      <w:r w:rsidRPr="00D758F7">
        <w:rPr>
          <w:rFonts w:eastAsia="Calibri"/>
          <w:b/>
          <w:bCs/>
          <w:lang w:eastAsia="en-US"/>
        </w:rPr>
        <w:t xml:space="preserve"> </w:t>
      </w:r>
      <w:r w:rsidRPr="00D758F7">
        <w:rPr>
          <w:rFonts w:eastAsia="Calibri"/>
          <w:lang w:eastAsia="en-US"/>
        </w:rPr>
        <w:t>dos prejuízos apurados e imputados a falhas em suas atividades.</w:t>
      </w:r>
    </w:p>
    <w:p w:rsidR="007656A5" w:rsidRPr="00D758F7" w:rsidRDefault="007656A5" w:rsidP="00711C2E">
      <w:pPr>
        <w:widowControl w:val="0"/>
        <w:tabs>
          <w:tab w:val="left" w:pos="840"/>
        </w:tabs>
        <w:spacing w:after="240" w:line="276" w:lineRule="auto"/>
        <w:jc w:val="both"/>
        <w:rPr>
          <w:rFonts w:eastAsia="Calibri"/>
          <w:b/>
          <w:lang w:eastAsia="en-US"/>
        </w:rPr>
      </w:pPr>
      <w:r w:rsidRPr="00D758F7">
        <w:rPr>
          <w:rFonts w:eastAsia="Calibri"/>
          <w:b/>
          <w:lang w:eastAsia="en-US"/>
        </w:rPr>
        <w:t>11 - DAS SANÇÕES ADMINISTRATIVAS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11.1 - No caso de descumprimento total ou parcial das condições des</w:t>
      </w:r>
      <w:r w:rsidR="00C819C2" w:rsidRPr="00D758F7">
        <w:rPr>
          <w:rFonts w:eastAsia="Calibri"/>
          <w:lang w:eastAsia="en-US"/>
        </w:rPr>
        <w:t>te edital, o MUNICÍPIO DE BOM JARDIM</w:t>
      </w:r>
      <w:r w:rsidRPr="00D758F7">
        <w:rPr>
          <w:rFonts w:eastAsia="Calibri"/>
          <w:lang w:eastAsia="en-US"/>
        </w:rPr>
        <w:t xml:space="preserve"> DE </w:t>
      </w:r>
      <w:r w:rsidR="00661981" w:rsidRPr="00D758F7">
        <w:rPr>
          <w:rFonts w:eastAsia="Calibri"/>
          <w:lang w:eastAsia="en-US"/>
        </w:rPr>
        <w:t>MINAS,</w:t>
      </w:r>
      <w:r w:rsidRPr="00D758F7">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11.1.1 - multa moratória de 1% (um por cento) ao dia, por dia útil que exceder o prazo de entrega, sobre o valor do saldo não atendido, respeitados os limites da lei civil;</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11.2 - As multas moratórias e administrativas poderão ser aplicadas cumulativamente ou individualmente, não impedindo que o MUNICÍPIO DE BO</w:t>
      </w:r>
      <w:r w:rsidR="00C819C2" w:rsidRPr="00D758F7">
        <w:rPr>
          <w:rFonts w:eastAsia="Calibri"/>
          <w:lang w:eastAsia="en-US"/>
        </w:rPr>
        <w:t>M JARDIM</w:t>
      </w:r>
      <w:r w:rsidRPr="00D758F7">
        <w:rPr>
          <w:rFonts w:eastAsia="Calibri"/>
          <w:lang w:eastAsia="en-US"/>
        </w:rPr>
        <w:t xml:space="preserve"> DE MINAS rescinda unilateralmente o contrato e aplique as demais sanções legais cabíveis.</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11.3 - As multas administrativas e moratórias aplicadas serão descontadas dos pagamentos eventualmente devidos pelo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à</w:t>
      </w:r>
      <w:r w:rsidRPr="00D758F7">
        <w:rPr>
          <w:rFonts w:eastAsia="Calibri"/>
          <w:lang w:eastAsia="en-US"/>
        </w:rPr>
        <w:t xml:space="preserve"> contratada ou, ainda, quando for o caso, cobrada judicialmente, em consonância com os parágrafos 2º e 3º do art. 86 da Lei Federal n° 8.666/93.</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11.4 - A aplicação de multas não elidirá, em face do descumprimento do pactuado, o direito do MUNICÍPIO DE BO</w:t>
      </w:r>
      <w:r w:rsidR="00C819C2" w:rsidRPr="00D758F7">
        <w:rPr>
          <w:rFonts w:eastAsia="Calibri"/>
          <w:lang w:eastAsia="en-US"/>
        </w:rPr>
        <w:t>M JARDIM</w:t>
      </w:r>
      <w:r w:rsidRPr="00D758F7">
        <w:rPr>
          <w:rFonts w:eastAsia="Calibri"/>
          <w:lang w:eastAsia="en-US"/>
        </w:rPr>
        <w:t xml:space="preserve"> DE </w:t>
      </w:r>
      <w:r w:rsidR="00661981" w:rsidRPr="00D758F7">
        <w:rPr>
          <w:rFonts w:eastAsia="Calibri"/>
          <w:lang w:eastAsia="en-US"/>
        </w:rPr>
        <w:t>MINAS de</w:t>
      </w:r>
      <w:r w:rsidRPr="00D758F7">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lastRenderedPageBreak/>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7656A5" w:rsidRPr="00D758F7" w:rsidRDefault="007656A5" w:rsidP="00711C2E">
      <w:pPr>
        <w:widowControl w:val="0"/>
        <w:tabs>
          <w:tab w:val="left" w:pos="840"/>
        </w:tabs>
        <w:spacing w:after="240" w:line="276" w:lineRule="auto"/>
        <w:jc w:val="both"/>
        <w:rPr>
          <w:rFonts w:eastAsia="Calibri"/>
          <w:lang w:eastAsia="en-US"/>
        </w:rPr>
      </w:pPr>
      <w:r w:rsidRPr="00D758F7">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Default="007656A5"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Default="00711C2E" w:rsidP="00711C2E">
      <w:pPr>
        <w:widowControl w:val="0"/>
        <w:autoSpaceDE w:val="0"/>
        <w:autoSpaceDN w:val="0"/>
        <w:adjustRightInd w:val="0"/>
        <w:jc w:val="both"/>
        <w:rPr>
          <w:rFonts w:eastAsia="Calibri"/>
          <w:bCs/>
          <w:lang w:eastAsia="en-US"/>
        </w:rPr>
      </w:pPr>
    </w:p>
    <w:p w:rsidR="00711C2E" w:rsidRPr="007656A5" w:rsidRDefault="00711C2E" w:rsidP="00711C2E">
      <w:pPr>
        <w:widowControl w:val="0"/>
        <w:autoSpaceDE w:val="0"/>
        <w:autoSpaceDN w:val="0"/>
        <w:adjustRightInd w:val="0"/>
        <w:jc w:val="both"/>
        <w:rPr>
          <w:rFonts w:eastAsia="Calibri"/>
          <w:bCs/>
          <w:lang w:eastAsia="en-US"/>
        </w:rPr>
      </w:pPr>
    </w:p>
    <w:p w:rsidR="00C819C2" w:rsidRDefault="00C819C2" w:rsidP="00711C2E">
      <w:pPr>
        <w:widowControl w:val="0"/>
        <w:jc w:val="center"/>
        <w:rPr>
          <w:rFonts w:eastAsia="Calibri"/>
          <w:color w:val="FF0000"/>
          <w:lang w:eastAsia="ar-SA"/>
        </w:rPr>
      </w:pPr>
    </w:p>
    <w:p w:rsidR="00C819C2" w:rsidRDefault="00C819C2" w:rsidP="00711C2E">
      <w:pPr>
        <w:widowControl w:val="0"/>
        <w:jc w:val="center"/>
        <w:rPr>
          <w:rFonts w:eastAsia="Calibri"/>
          <w:color w:val="FF0000"/>
          <w:lang w:eastAsia="ar-SA"/>
        </w:rPr>
      </w:pPr>
    </w:p>
    <w:p w:rsidR="00C819C2" w:rsidRDefault="00C819C2"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11C2E" w:rsidRDefault="00711C2E" w:rsidP="00711C2E">
      <w:pPr>
        <w:widowControl w:val="0"/>
        <w:jc w:val="center"/>
        <w:rPr>
          <w:rFonts w:eastAsia="Calibri"/>
          <w:color w:val="FF0000"/>
          <w:lang w:eastAsia="ar-SA"/>
        </w:rPr>
      </w:pPr>
    </w:p>
    <w:p w:rsidR="007656A5" w:rsidRPr="007656A5" w:rsidRDefault="007656A5" w:rsidP="00711C2E">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ANEXO II</w:t>
      </w:r>
    </w:p>
    <w:p w:rsidR="004A150E" w:rsidRDefault="007656A5" w:rsidP="004A150E">
      <w:pPr>
        <w:widowControl w:val="0"/>
        <w:spacing w:line="276" w:lineRule="auto"/>
        <w:ind w:right="7"/>
        <w:jc w:val="center"/>
      </w:pPr>
      <w:r w:rsidRPr="007656A5">
        <w:rPr>
          <w:rFonts w:eastAsia="Arial"/>
          <w:b/>
          <w:bCs/>
          <w:lang w:val="pt-PT" w:eastAsia="pt-PT" w:bidi="pt-PT"/>
        </w:rPr>
        <w:t>MODELO DE PROPOSTA COMERCIAL</w:t>
      </w:r>
      <w:r w:rsidR="004A150E" w:rsidRPr="004A150E">
        <w:t xml:space="preserve"> </w:t>
      </w:r>
    </w:p>
    <w:p w:rsidR="007656A5" w:rsidRPr="007656A5" w:rsidRDefault="004A150E" w:rsidP="004A150E">
      <w:pPr>
        <w:widowControl w:val="0"/>
        <w:spacing w:after="240" w:line="276" w:lineRule="auto"/>
        <w:ind w:right="7"/>
        <w:jc w:val="center"/>
        <w:rPr>
          <w:rFonts w:eastAsia="Calibri"/>
          <w:b/>
          <w:lang w:eastAsia="en-US"/>
        </w:rPr>
      </w:pPr>
      <w:r w:rsidRPr="004A150E">
        <w:rPr>
          <w:rFonts w:eastAsia="Arial"/>
          <w:b/>
          <w:bCs/>
          <w:lang w:val="pt-PT" w:eastAsia="pt-PT" w:bidi="pt-PT"/>
        </w:rPr>
        <w:t>PROCESSO LICITATÓRIO Nº 51/2020</w:t>
      </w:r>
      <w:r>
        <w:rPr>
          <w:rFonts w:eastAsia="Arial"/>
          <w:b/>
          <w:bCs/>
          <w:lang w:val="pt-PT" w:eastAsia="pt-PT" w:bidi="pt-PT"/>
        </w:rPr>
        <w:t xml:space="preserve"> </w:t>
      </w:r>
      <w:r w:rsidRPr="004A150E">
        <w:rPr>
          <w:rFonts w:eastAsia="Arial"/>
          <w:b/>
          <w:bCs/>
          <w:lang w:val="pt-PT" w:eastAsia="pt-PT" w:bidi="pt-PT"/>
        </w:rPr>
        <w:t>PREGÃO ELETRÔNICO Nº 10/2020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7656A5" w:rsidTr="00C819C2">
        <w:trPr>
          <w:trHeight w:val="20"/>
          <w:jc w:val="center"/>
        </w:trPr>
        <w:tc>
          <w:tcPr>
            <w:tcW w:w="10208" w:type="dxa"/>
            <w:gridSpan w:val="7"/>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r>
      <w:tr w:rsidR="007656A5" w:rsidRPr="007656A5" w:rsidTr="00C819C2">
        <w:trPr>
          <w:trHeight w:val="20"/>
          <w:jc w:val="center"/>
        </w:trPr>
        <w:tc>
          <w:tcPr>
            <w:tcW w:w="5488" w:type="dxa"/>
            <w:gridSpan w:val="4"/>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Logradouro:</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c>
          <w:tcPr>
            <w:tcW w:w="1627" w:type="dxa"/>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rsidTr="00C819C2">
        <w:trPr>
          <w:trHeight w:val="20"/>
          <w:jc w:val="center"/>
        </w:trPr>
        <w:tc>
          <w:tcPr>
            <w:tcW w:w="3051" w:type="dxa"/>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Cidade:</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c>
          <w:tcPr>
            <w:tcW w:w="1192" w:type="dxa"/>
            <w:gridSpan w:val="2"/>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2" w:name="Texto7"/>
            <w:r w:rsidR="002F42E9"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lang w:eastAsia="en-US"/>
              </w:rPr>
            </w:r>
            <w:r w:rsidR="002F42E9"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lang w:eastAsia="en-US"/>
              </w:rPr>
              <w:fldChar w:fldCharType="end"/>
            </w:r>
            <w:bookmarkEnd w:id="2"/>
          </w:p>
        </w:tc>
      </w:tr>
      <w:tr w:rsidR="007656A5" w:rsidRPr="007656A5" w:rsidTr="00C819C2">
        <w:trPr>
          <w:trHeight w:val="20"/>
          <w:jc w:val="center"/>
        </w:trPr>
        <w:tc>
          <w:tcPr>
            <w:tcW w:w="3376" w:type="dxa"/>
            <w:gridSpan w:val="2"/>
            <w:hideMark/>
          </w:tcPr>
          <w:p w:rsidR="007656A5" w:rsidRPr="007656A5" w:rsidRDefault="007656A5" w:rsidP="00711C2E">
            <w:pPr>
              <w:widowControl w:val="0"/>
              <w:autoSpaceDE w:val="0"/>
              <w:autoSpaceDN w:val="0"/>
              <w:ind w:right="-1"/>
              <w:jc w:val="both"/>
              <w:rPr>
                <w:rFonts w:eastAsia="Arial"/>
                <w:b/>
                <w:bCs/>
                <w:lang w:val="pt-PT" w:eastAsia="pt-PT" w:bidi="pt-PT"/>
              </w:rPr>
            </w:pPr>
            <w:r w:rsidRPr="007656A5">
              <w:rPr>
                <w:rFonts w:eastAsia="Calibri"/>
                <w:lang w:eastAsia="en-US"/>
              </w:rPr>
              <w:t>CNPJ:</w:t>
            </w:r>
            <w:r w:rsidR="002F42E9"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2F42E9" w:rsidRPr="007656A5">
              <w:rPr>
                <w:rFonts w:eastAsia="Calibri"/>
                <w:b/>
                <w:bCs/>
                <w:noProof/>
                <w:lang w:eastAsia="en-US"/>
              </w:rPr>
            </w:r>
            <w:r w:rsidR="002F42E9"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2F42E9" w:rsidRPr="007656A5">
              <w:rPr>
                <w:rFonts w:eastAsia="Calibri"/>
                <w:b/>
                <w:bCs/>
                <w:noProof/>
                <w:lang w:eastAsia="en-US"/>
              </w:rPr>
              <w:fldChar w:fldCharType="end"/>
            </w:r>
          </w:p>
        </w:tc>
        <w:tc>
          <w:tcPr>
            <w:tcW w:w="6832" w:type="dxa"/>
            <w:gridSpan w:val="5"/>
            <w:hideMark/>
          </w:tcPr>
          <w:p w:rsidR="007656A5" w:rsidRPr="007656A5" w:rsidRDefault="007656A5" w:rsidP="00711C2E">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rsidTr="00C819C2">
        <w:trPr>
          <w:trHeight w:val="20"/>
          <w:jc w:val="center"/>
        </w:trPr>
        <w:tc>
          <w:tcPr>
            <w:tcW w:w="3376" w:type="dxa"/>
            <w:gridSpan w:val="2"/>
          </w:tcPr>
          <w:p w:rsidR="007656A5" w:rsidRPr="007656A5" w:rsidRDefault="007656A5" w:rsidP="00711C2E">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rsidR="007656A5" w:rsidRPr="007656A5" w:rsidRDefault="007656A5" w:rsidP="00711C2E">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rsidR="007656A5" w:rsidRDefault="007656A5" w:rsidP="00711C2E">
      <w:pPr>
        <w:widowControl w:val="0"/>
        <w:spacing w:line="276" w:lineRule="auto"/>
        <w:ind w:right="-1"/>
        <w:jc w:val="center"/>
        <w:rPr>
          <w:rFonts w:eastAsia="Arial"/>
          <w:lang w:val="pt-PT" w:eastAsia="pt-PT" w:bidi="pt-PT"/>
        </w:rPr>
      </w:pPr>
    </w:p>
    <w:tbl>
      <w:tblPr>
        <w:tblW w:w="103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53"/>
        <w:gridCol w:w="4981"/>
        <w:gridCol w:w="960"/>
        <w:gridCol w:w="854"/>
        <w:gridCol w:w="824"/>
        <w:gridCol w:w="1040"/>
        <w:gridCol w:w="687"/>
      </w:tblGrid>
      <w:tr w:rsidR="00106549" w:rsidTr="00106549">
        <w:trPr>
          <w:trHeight w:val="20"/>
        </w:trPr>
        <w:tc>
          <w:tcPr>
            <w:tcW w:w="620" w:type="dxa"/>
            <w:shd w:val="clear" w:color="auto" w:fill="auto"/>
            <w:noWrap/>
            <w:vAlign w:val="center"/>
            <w:hideMark/>
          </w:tcPr>
          <w:p w:rsidR="00106549" w:rsidRDefault="00106549" w:rsidP="00106549">
            <w:pPr>
              <w:jc w:val="center"/>
              <w:rPr>
                <w:b/>
                <w:bCs/>
                <w:color w:val="000000"/>
              </w:rPr>
            </w:pPr>
            <w:r>
              <w:rPr>
                <w:b/>
                <w:bCs/>
                <w:color w:val="000000"/>
              </w:rPr>
              <w:t>Item</w:t>
            </w:r>
          </w:p>
        </w:tc>
        <w:tc>
          <w:tcPr>
            <w:tcW w:w="5334" w:type="dxa"/>
            <w:gridSpan w:val="2"/>
            <w:shd w:val="clear" w:color="auto" w:fill="auto"/>
            <w:vAlign w:val="center"/>
            <w:hideMark/>
          </w:tcPr>
          <w:p w:rsidR="00106549" w:rsidRDefault="00106549" w:rsidP="00106549">
            <w:pPr>
              <w:jc w:val="center"/>
              <w:rPr>
                <w:b/>
                <w:bCs/>
                <w:color w:val="000000"/>
              </w:rPr>
            </w:pPr>
            <w:r>
              <w:rPr>
                <w:b/>
                <w:bCs/>
                <w:color w:val="000000"/>
              </w:rPr>
              <w:t>Descrição</w:t>
            </w:r>
          </w:p>
        </w:tc>
        <w:tc>
          <w:tcPr>
            <w:tcW w:w="960" w:type="dxa"/>
            <w:shd w:val="clear" w:color="auto" w:fill="auto"/>
            <w:noWrap/>
            <w:vAlign w:val="center"/>
            <w:hideMark/>
          </w:tcPr>
          <w:p w:rsidR="00106549" w:rsidRDefault="00106549">
            <w:pPr>
              <w:jc w:val="center"/>
              <w:rPr>
                <w:b/>
                <w:bCs/>
                <w:color w:val="000000"/>
              </w:rPr>
            </w:pPr>
            <w:r>
              <w:rPr>
                <w:b/>
                <w:bCs/>
                <w:color w:val="000000"/>
              </w:rPr>
              <w:t>Und</w:t>
            </w:r>
          </w:p>
        </w:tc>
        <w:tc>
          <w:tcPr>
            <w:tcW w:w="854" w:type="dxa"/>
            <w:shd w:val="clear" w:color="auto" w:fill="auto"/>
            <w:noWrap/>
            <w:vAlign w:val="center"/>
            <w:hideMark/>
          </w:tcPr>
          <w:p w:rsidR="00106549" w:rsidRDefault="00106549">
            <w:pPr>
              <w:jc w:val="center"/>
              <w:rPr>
                <w:b/>
                <w:bCs/>
                <w:color w:val="000000"/>
              </w:rPr>
            </w:pPr>
            <w:r>
              <w:rPr>
                <w:b/>
                <w:bCs/>
                <w:color w:val="000000"/>
              </w:rPr>
              <w:t>Quant.</w:t>
            </w:r>
          </w:p>
        </w:tc>
        <w:tc>
          <w:tcPr>
            <w:tcW w:w="824" w:type="dxa"/>
            <w:vAlign w:val="center"/>
          </w:tcPr>
          <w:p w:rsidR="00106549" w:rsidRDefault="00106549" w:rsidP="00106549">
            <w:pPr>
              <w:jc w:val="center"/>
              <w:rPr>
                <w:b/>
                <w:bCs/>
                <w:color w:val="000000"/>
              </w:rPr>
            </w:pPr>
            <w:r>
              <w:rPr>
                <w:b/>
                <w:bCs/>
                <w:color w:val="000000"/>
              </w:rPr>
              <w:t>Marca</w:t>
            </w:r>
          </w:p>
        </w:tc>
        <w:tc>
          <w:tcPr>
            <w:tcW w:w="1040" w:type="dxa"/>
            <w:shd w:val="clear" w:color="auto" w:fill="auto"/>
            <w:noWrap/>
            <w:vAlign w:val="center"/>
            <w:hideMark/>
          </w:tcPr>
          <w:p w:rsidR="00106549" w:rsidRDefault="00106549">
            <w:pPr>
              <w:jc w:val="center"/>
              <w:rPr>
                <w:b/>
                <w:bCs/>
                <w:color w:val="000000"/>
              </w:rPr>
            </w:pPr>
            <w:r>
              <w:rPr>
                <w:b/>
                <w:bCs/>
                <w:color w:val="000000"/>
              </w:rPr>
              <w:t>Val. Unit.</w:t>
            </w:r>
          </w:p>
        </w:tc>
        <w:tc>
          <w:tcPr>
            <w:tcW w:w="687" w:type="dxa"/>
            <w:shd w:val="clear" w:color="auto" w:fill="auto"/>
            <w:noWrap/>
            <w:vAlign w:val="center"/>
            <w:hideMark/>
          </w:tcPr>
          <w:p w:rsidR="00106549" w:rsidRDefault="00106549">
            <w:pPr>
              <w:jc w:val="center"/>
              <w:rPr>
                <w:b/>
                <w:bCs/>
                <w:color w:val="000000"/>
              </w:rPr>
            </w:pPr>
            <w:r>
              <w:rPr>
                <w:b/>
                <w:bCs/>
                <w:color w:val="000000"/>
              </w:rPr>
              <w:t>Val. Total</w:t>
            </w: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w:t>
            </w:r>
          </w:p>
        </w:tc>
        <w:tc>
          <w:tcPr>
            <w:tcW w:w="5334" w:type="dxa"/>
            <w:gridSpan w:val="2"/>
            <w:shd w:val="clear" w:color="auto" w:fill="auto"/>
            <w:vAlign w:val="center"/>
            <w:hideMark/>
          </w:tcPr>
          <w:p w:rsidR="00106549" w:rsidRDefault="00106549">
            <w:pPr>
              <w:rPr>
                <w:color w:val="000000"/>
              </w:rPr>
            </w:pPr>
            <w:r>
              <w:rPr>
                <w:color w:val="000000"/>
              </w:rPr>
              <w:t>Cartucho de tinta cor PRETO rendimento aproximado de 200 páginas A4, compatível com impressora HP Multifuncional photosmart C4280. Referência de cartucho: Cartucho HP 74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w:t>
            </w:r>
          </w:p>
        </w:tc>
        <w:tc>
          <w:tcPr>
            <w:tcW w:w="5334" w:type="dxa"/>
            <w:gridSpan w:val="2"/>
            <w:shd w:val="clear" w:color="auto" w:fill="auto"/>
            <w:vAlign w:val="center"/>
            <w:hideMark/>
          </w:tcPr>
          <w:p w:rsidR="00106549" w:rsidRDefault="00106549">
            <w:pPr>
              <w:rPr>
                <w:color w:val="000000"/>
              </w:rPr>
            </w:pPr>
            <w:r>
              <w:rPr>
                <w:color w:val="000000"/>
              </w:rPr>
              <w:t>Cartucho de tinta cor PRETO rendimento aproximado de 360 páginas A4, compatível com impressora Multifuncional HP Deskjet Ink Advantage 1516. Referência de cartucho: Cartucho HP 662XL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8</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w:t>
            </w:r>
          </w:p>
        </w:tc>
        <w:tc>
          <w:tcPr>
            <w:tcW w:w="5334" w:type="dxa"/>
            <w:gridSpan w:val="2"/>
            <w:shd w:val="clear" w:color="auto" w:fill="auto"/>
            <w:vAlign w:val="center"/>
            <w:hideMark/>
          </w:tcPr>
          <w:p w:rsidR="00106549" w:rsidRDefault="00106549">
            <w:pPr>
              <w:rPr>
                <w:color w:val="000000"/>
              </w:rPr>
            </w:pPr>
            <w:r>
              <w:rPr>
                <w:color w:val="000000"/>
              </w:rPr>
              <w:t>Cartucho de tinta cor PRETO rendimento aproximado de 380 páginas A4, compatível com impressora HP DeskJet Ink Advantage 3636 e HP DeskJet Ink Advantage 2136. Referência de cartucho: Cartucho HP 664XL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4</w:t>
            </w:r>
          </w:p>
        </w:tc>
        <w:tc>
          <w:tcPr>
            <w:tcW w:w="5334" w:type="dxa"/>
            <w:gridSpan w:val="2"/>
            <w:shd w:val="clear" w:color="auto" w:fill="auto"/>
            <w:vAlign w:val="center"/>
            <w:hideMark/>
          </w:tcPr>
          <w:p w:rsidR="00106549" w:rsidRDefault="00106549">
            <w:pPr>
              <w:rPr>
                <w:color w:val="000000"/>
              </w:rPr>
            </w:pPr>
            <w:r>
              <w:rPr>
                <w:color w:val="000000"/>
              </w:rPr>
              <w:t>Cartucho de tinta cor TRICOLOR rendimento aproximado de 170 páginas A4, compatível com impressora HP Multifuncional photosmart C4280. Referência de cartucho: Cartucho HP 75 Colorido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5</w:t>
            </w:r>
          </w:p>
        </w:tc>
        <w:tc>
          <w:tcPr>
            <w:tcW w:w="5334" w:type="dxa"/>
            <w:gridSpan w:val="2"/>
            <w:shd w:val="clear" w:color="auto" w:fill="auto"/>
            <w:vAlign w:val="center"/>
            <w:hideMark/>
          </w:tcPr>
          <w:p w:rsidR="00106549" w:rsidRDefault="00106549">
            <w:pPr>
              <w:rPr>
                <w:color w:val="000000"/>
              </w:rPr>
            </w:pPr>
            <w:r>
              <w:rPr>
                <w:color w:val="000000"/>
              </w:rPr>
              <w:t>Cartucho de tinta cor TRICOLOR rendimento aproximado de 300 páginas A4, compatível com impressora Multifuncional HP Deskjet Ink Advantage 1516. Referência de cartucho: Cartucho HP 662XL tricolor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6</w:t>
            </w:r>
          </w:p>
        </w:tc>
        <w:tc>
          <w:tcPr>
            <w:tcW w:w="5334" w:type="dxa"/>
            <w:gridSpan w:val="2"/>
            <w:shd w:val="clear" w:color="auto" w:fill="auto"/>
            <w:vAlign w:val="center"/>
            <w:hideMark/>
          </w:tcPr>
          <w:p w:rsidR="00106549" w:rsidRDefault="00106549">
            <w:pPr>
              <w:rPr>
                <w:color w:val="000000"/>
              </w:rPr>
            </w:pPr>
            <w:r>
              <w:rPr>
                <w:color w:val="000000"/>
              </w:rPr>
              <w:t xml:space="preserve">Cartucho de tinta cor TRICOLOR rendimento aproximado de 330 páginas A4, compatível com impressora HP DeskJet Ink Advantage 3636 e HP DeskJet Ink Advantage 2136. Referência de cartucho: </w:t>
            </w:r>
            <w:r>
              <w:rPr>
                <w:color w:val="000000"/>
              </w:rPr>
              <w:lastRenderedPageBreak/>
              <w:t>Cartucho HP 664XL tricolor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lastRenderedPageBreak/>
              <w:t>Unidade</w:t>
            </w:r>
          </w:p>
        </w:tc>
        <w:tc>
          <w:tcPr>
            <w:tcW w:w="854" w:type="dxa"/>
            <w:shd w:val="clear" w:color="auto" w:fill="auto"/>
            <w:noWrap/>
            <w:vAlign w:val="center"/>
            <w:hideMark/>
          </w:tcPr>
          <w:p w:rsidR="00106549" w:rsidRDefault="00106549">
            <w:pPr>
              <w:jc w:val="center"/>
              <w:rPr>
                <w:color w:val="000000"/>
              </w:rPr>
            </w:pPr>
            <w:r>
              <w:rPr>
                <w:color w:val="000000"/>
              </w:rPr>
              <w:t>10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7</w:t>
            </w:r>
          </w:p>
        </w:tc>
        <w:tc>
          <w:tcPr>
            <w:tcW w:w="5334" w:type="dxa"/>
            <w:gridSpan w:val="2"/>
            <w:shd w:val="clear" w:color="auto" w:fill="auto"/>
            <w:vAlign w:val="center"/>
            <w:hideMark/>
          </w:tcPr>
          <w:p w:rsidR="00106549" w:rsidRDefault="00106549">
            <w:pPr>
              <w:rPr>
                <w:color w:val="000000"/>
              </w:rPr>
            </w:pPr>
            <w:r>
              <w:rPr>
                <w:color w:val="000000"/>
              </w:rPr>
              <w:t>Garrafa de tinta AMARELO rendimento aproximado de 6.500 páginas A4, compatível com impressora Epson EcoTank L365. Referência de Tinta: Epson 664 T664420-AL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8</w:t>
            </w:r>
          </w:p>
        </w:tc>
        <w:tc>
          <w:tcPr>
            <w:tcW w:w="5334" w:type="dxa"/>
            <w:gridSpan w:val="2"/>
            <w:shd w:val="clear" w:color="auto" w:fill="auto"/>
            <w:vAlign w:val="center"/>
            <w:hideMark/>
          </w:tcPr>
          <w:p w:rsidR="00106549" w:rsidRDefault="00106549">
            <w:pPr>
              <w:rPr>
                <w:color w:val="000000"/>
              </w:rPr>
            </w:pPr>
            <w:r>
              <w:rPr>
                <w:color w:val="000000"/>
              </w:rPr>
              <w:t>Garrafa de tinta AMARELO rendimento aproximado de 7500 páginas A4, compatível com impressora Epson stylus Office TX620FWD, EcoTank L3110 e L3150. Referência de Tinta: Epson T544 T544420-AL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9</w:t>
            </w:r>
          </w:p>
        </w:tc>
        <w:tc>
          <w:tcPr>
            <w:tcW w:w="5334" w:type="dxa"/>
            <w:gridSpan w:val="2"/>
            <w:shd w:val="clear" w:color="auto" w:fill="auto"/>
            <w:vAlign w:val="center"/>
            <w:hideMark/>
          </w:tcPr>
          <w:p w:rsidR="00106549" w:rsidRDefault="00106549">
            <w:pPr>
              <w:rPr>
                <w:color w:val="000000"/>
              </w:rPr>
            </w:pPr>
            <w:r>
              <w:rPr>
                <w:color w:val="000000"/>
              </w:rPr>
              <w:t>Garrafa de tinta CIANO rendimento aproximado de 6.500 páginas A4, compatível com impressora Epson EcoTank L365. Referência de Tinta: Epson 664 T664220-AL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10</w:t>
            </w:r>
          </w:p>
        </w:tc>
        <w:tc>
          <w:tcPr>
            <w:tcW w:w="5334" w:type="dxa"/>
            <w:gridSpan w:val="2"/>
            <w:shd w:val="clear" w:color="auto" w:fill="auto"/>
            <w:vAlign w:val="center"/>
            <w:hideMark/>
          </w:tcPr>
          <w:p w:rsidR="00106549" w:rsidRDefault="00106549">
            <w:pPr>
              <w:rPr>
                <w:color w:val="000000"/>
              </w:rPr>
            </w:pPr>
            <w:r>
              <w:rPr>
                <w:color w:val="000000"/>
              </w:rPr>
              <w:t>Garrafa de tinta CIANO rendimento aproximado de 7500 páginas A4, compatível com impressora Epson stylus Office TX620FWD, EcoTank L3110 e L3150. Referência de Tinta: Epson T544 T544220-AL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11</w:t>
            </w:r>
          </w:p>
        </w:tc>
        <w:tc>
          <w:tcPr>
            <w:tcW w:w="5334" w:type="dxa"/>
            <w:gridSpan w:val="2"/>
            <w:shd w:val="clear" w:color="auto" w:fill="auto"/>
            <w:vAlign w:val="center"/>
            <w:hideMark/>
          </w:tcPr>
          <w:p w:rsidR="00106549" w:rsidRDefault="00106549">
            <w:pPr>
              <w:rPr>
                <w:color w:val="000000"/>
              </w:rPr>
            </w:pPr>
            <w:r>
              <w:rPr>
                <w:color w:val="000000"/>
              </w:rPr>
              <w:t>Garrafa de tinta MAGENTA rendimento aproximado de 6.500 páginas A4, compatível com impressora Epson EcoTank L365. Referência de Tinta: Epson 664 T664320-AL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12</w:t>
            </w:r>
          </w:p>
        </w:tc>
        <w:tc>
          <w:tcPr>
            <w:tcW w:w="5334" w:type="dxa"/>
            <w:gridSpan w:val="2"/>
            <w:shd w:val="clear" w:color="auto" w:fill="auto"/>
            <w:vAlign w:val="center"/>
            <w:hideMark/>
          </w:tcPr>
          <w:p w:rsidR="00106549" w:rsidRDefault="00106549">
            <w:pPr>
              <w:rPr>
                <w:color w:val="000000"/>
              </w:rPr>
            </w:pPr>
            <w:r>
              <w:rPr>
                <w:color w:val="000000"/>
              </w:rPr>
              <w:t>Garrafa de tinta MAGENTA rendimento aproximado de 7500 páginas A4, compatível com impressora Epson stylus Office TX620FWD, EcoTank L3110 e L3150. Referência de Tinta: Epson T544 T544320-AL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13</w:t>
            </w:r>
          </w:p>
        </w:tc>
        <w:tc>
          <w:tcPr>
            <w:tcW w:w="5334" w:type="dxa"/>
            <w:gridSpan w:val="2"/>
            <w:shd w:val="clear" w:color="auto" w:fill="auto"/>
            <w:vAlign w:val="center"/>
            <w:hideMark/>
          </w:tcPr>
          <w:p w:rsidR="00106549" w:rsidRDefault="00106549">
            <w:pPr>
              <w:rPr>
                <w:color w:val="000000"/>
              </w:rPr>
            </w:pPr>
            <w:r>
              <w:rPr>
                <w:color w:val="000000"/>
              </w:rPr>
              <w:t>Garrafa de tinta PRETO rendimento aproximado de 4.000 páginas A4, compatível com impressora Epson EcoTank L365 e L380. Referência de Tinta: Epson 664 T664120-AL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28</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14</w:t>
            </w:r>
          </w:p>
        </w:tc>
        <w:tc>
          <w:tcPr>
            <w:tcW w:w="5334" w:type="dxa"/>
            <w:gridSpan w:val="2"/>
            <w:shd w:val="clear" w:color="auto" w:fill="auto"/>
            <w:vAlign w:val="center"/>
            <w:hideMark/>
          </w:tcPr>
          <w:p w:rsidR="00106549" w:rsidRDefault="00106549">
            <w:pPr>
              <w:rPr>
                <w:color w:val="000000"/>
              </w:rPr>
            </w:pPr>
            <w:r>
              <w:rPr>
                <w:color w:val="000000"/>
              </w:rPr>
              <w:t>Garrafa de tinta Preto rendimento aproximado de 4.500 páginas A4, compatível com impressora Epson stylus Office TX620FWD, EcoTank L3110 e L3150. Referência de Tinta: Epson T544 T544120-AL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15</w:t>
            </w:r>
          </w:p>
        </w:tc>
        <w:tc>
          <w:tcPr>
            <w:tcW w:w="5334" w:type="dxa"/>
            <w:gridSpan w:val="2"/>
            <w:shd w:val="clear" w:color="auto" w:fill="auto"/>
            <w:vAlign w:val="center"/>
            <w:hideMark/>
          </w:tcPr>
          <w:p w:rsidR="00106549" w:rsidRDefault="00106549">
            <w:pPr>
              <w:rPr>
                <w:color w:val="000000"/>
              </w:rPr>
            </w:pPr>
            <w:r>
              <w:rPr>
                <w:color w:val="000000"/>
              </w:rPr>
              <w:t>Toner cor AMARELO rendimento aproximado de 1000 páginas A4, compatível com impressora HP Multifuncional laser color CP1025 e HP Multifuncional laser color pro 100 M175A. Referência de toner: Toner HP 126A amarelo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16</w:t>
            </w:r>
          </w:p>
        </w:tc>
        <w:tc>
          <w:tcPr>
            <w:tcW w:w="5334" w:type="dxa"/>
            <w:gridSpan w:val="2"/>
            <w:shd w:val="clear" w:color="auto" w:fill="auto"/>
            <w:vAlign w:val="center"/>
            <w:hideMark/>
          </w:tcPr>
          <w:p w:rsidR="00106549" w:rsidRDefault="00106549">
            <w:pPr>
              <w:rPr>
                <w:color w:val="000000"/>
              </w:rPr>
            </w:pPr>
            <w:r>
              <w:rPr>
                <w:color w:val="000000"/>
              </w:rPr>
              <w:t>Toner cor CIANO rendimento aproximado de 1000 páginas A4, compatível com impressora HP Multifuncional laser color CP1025 e HP Multifuncional laser color pro 100 M175A. Referência de toner: Toner HP 126A ciano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17</w:t>
            </w:r>
          </w:p>
        </w:tc>
        <w:tc>
          <w:tcPr>
            <w:tcW w:w="5334" w:type="dxa"/>
            <w:gridSpan w:val="2"/>
            <w:shd w:val="clear" w:color="auto" w:fill="auto"/>
            <w:vAlign w:val="center"/>
            <w:hideMark/>
          </w:tcPr>
          <w:p w:rsidR="00106549" w:rsidRDefault="00106549">
            <w:pPr>
              <w:rPr>
                <w:color w:val="000000"/>
              </w:rPr>
            </w:pPr>
            <w:r>
              <w:rPr>
                <w:color w:val="000000"/>
              </w:rPr>
              <w:t>Toner cor MAGENTA rendimento aproximado de 1000 páginas A4, compatível com impressora HP Multifuncional laser color CP1025 e HP Multifuncional laser color pro 100 M175A. Referência de toner: Toner HP 126A magenta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18</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12.000 páginas A4, compatível com impressora Kyocera M2035. Referência de Toner: Toner Kyocera TK-1147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8</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19</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15.000 páginas A4, compatível com impressora SAMSUNG PRO XPRESS M3375FD. Referência de Toner: SAMSUNG D204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20</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1.500 páginas A4, compatível com impressora Samsung ML 1660. Referência de Toner: SAMSUNG MLT-D104S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21</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1.500 páginas A4, compatível com impressora Samsung ML-2165. Referência de Toner: SAMSUNG MLT-D101S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22</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24.000 páginas A4, compatível com impressora Toshiba estúdio 163. Referência de Toner: Toner Toshiba T1640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23</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2.500 páginas A4, compatível com impressora Ricoh SP 3510. Referência de Toner: Ricoh AIO SP 3400LA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24</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3.000 páginas A4, compatível com impressora Xerox Phaser 3260. Referência de Toner: Xerox 106R02778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25</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3.500 páginas A4, compatível com impressora LEXMARK E260 DN. Referência de Toner: LEXMARK E260A11B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26</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5.000 páginas A4, compatível com impressora Samsung ML-2851ND. Referência de Toner: Samsung Original Ml-D2850b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27</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6.400 páginas A4, compatível com impressora Ricoh SP 377 DN. Referência de Toner: Ricoh SP 377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28</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7.000 páginas A4, compatível com impressora Brother DCP8065 DN. Referência de Toner: Brother TN580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29</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7.200 páginas A4, compatível com impressora Kyocera KM1820. Referência de Toner: Toner Kyocera TK-18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30</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7.200 páginas A4, compatível com impressora Kyocera KM 2810. Referência de Toner: Toner Kyocera TK-137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31</w:t>
            </w:r>
          </w:p>
        </w:tc>
        <w:tc>
          <w:tcPr>
            <w:tcW w:w="5334" w:type="dxa"/>
            <w:gridSpan w:val="2"/>
            <w:shd w:val="clear" w:color="auto" w:fill="auto"/>
            <w:vAlign w:val="center"/>
            <w:hideMark/>
          </w:tcPr>
          <w:p w:rsidR="00106549" w:rsidRDefault="00106549">
            <w:pPr>
              <w:rPr>
                <w:color w:val="000000"/>
              </w:rPr>
            </w:pPr>
            <w:r>
              <w:rPr>
                <w:color w:val="000000"/>
              </w:rPr>
              <w:t>Toner cor: PRETO com rendimento aproximado de 9.000 páginas A4, compatível com impressora Ricoh MP 1900. Referência de Toner: Ricoh 1130-D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3</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lastRenderedPageBreak/>
              <w:t>32</w:t>
            </w:r>
          </w:p>
        </w:tc>
        <w:tc>
          <w:tcPr>
            <w:tcW w:w="5334" w:type="dxa"/>
            <w:gridSpan w:val="2"/>
            <w:shd w:val="clear" w:color="auto" w:fill="auto"/>
            <w:vAlign w:val="center"/>
            <w:hideMark/>
          </w:tcPr>
          <w:p w:rsidR="00106549" w:rsidRDefault="00106549">
            <w:pPr>
              <w:rPr>
                <w:color w:val="000000"/>
              </w:rPr>
            </w:pPr>
            <w:r>
              <w:rPr>
                <w:color w:val="000000"/>
              </w:rPr>
              <w:t>Toner cor PRETO rendimento aproximado de 1200 páginas A4, compatível com impressora HP Multifuncional laser color CP1025 e HP Multifuncional laser color pro 100 M175A. Referência de toner: Toner HP 126A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5</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33</w:t>
            </w:r>
          </w:p>
        </w:tc>
        <w:tc>
          <w:tcPr>
            <w:tcW w:w="5334" w:type="dxa"/>
            <w:gridSpan w:val="2"/>
            <w:shd w:val="clear" w:color="auto" w:fill="auto"/>
            <w:vAlign w:val="center"/>
            <w:hideMark/>
          </w:tcPr>
          <w:p w:rsidR="00106549" w:rsidRDefault="00106549">
            <w:pPr>
              <w:rPr>
                <w:color w:val="000000"/>
              </w:rPr>
            </w:pPr>
            <w:r>
              <w:rPr>
                <w:color w:val="000000"/>
              </w:rPr>
              <w:t>Toner cor PRETO rendimento aproximado de 1500 páginas A4, compatível com impressora HP LaserJet P1005. Referência de toner: Toner HP 35A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40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34</w:t>
            </w:r>
          </w:p>
        </w:tc>
        <w:tc>
          <w:tcPr>
            <w:tcW w:w="5334" w:type="dxa"/>
            <w:gridSpan w:val="2"/>
            <w:shd w:val="clear" w:color="auto" w:fill="auto"/>
            <w:vAlign w:val="center"/>
            <w:hideMark/>
          </w:tcPr>
          <w:p w:rsidR="00106549" w:rsidRDefault="00106549">
            <w:pPr>
              <w:rPr>
                <w:color w:val="000000"/>
              </w:rPr>
            </w:pPr>
            <w:r>
              <w:rPr>
                <w:color w:val="000000"/>
              </w:rPr>
              <w:t>Toner cor PRETO rendimento aproximado de 1600 páginas A4, compatível com impressora HP LaserJet P1102W. Referência de toner: Toner HP 85A preto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60</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35</w:t>
            </w:r>
          </w:p>
        </w:tc>
        <w:tc>
          <w:tcPr>
            <w:tcW w:w="5334" w:type="dxa"/>
            <w:gridSpan w:val="2"/>
            <w:shd w:val="clear" w:color="auto" w:fill="auto"/>
            <w:vAlign w:val="center"/>
            <w:hideMark/>
          </w:tcPr>
          <w:p w:rsidR="00106549" w:rsidRDefault="00106549">
            <w:pPr>
              <w:rPr>
                <w:color w:val="000000"/>
              </w:rPr>
            </w:pPr>
            <w:r>
              <w:rPr>
                <w:color w:val="000000"/>
              </w:rPr>
              <w:t>Toner cor: preto rendimento aproximado de 8.000 páginas A4, compatível com impressora Brother DCP-L5652DN. Referência de Toner: Brother TN3442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18</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36</w:t>
            </w:r>
          </w:p>
        </w:tc>
        <w:tc>
          <w:tcPr>
            <w:tcW w:w="5334" w:type="dxa"/>
            <w:gridSpan w:val="2"/>
            <w:shd w:val="clear" w:color="auto" w:fill="auto"/>
            <w:vAlign w:val="center"/>
            <w:hideMark/>
          </w:tcPr>
          <w:p w:rsidR="00106549" w:rsidRDefault="00106549">
            <w:pPr>
              <w:rPr>
                <w:color w:val="000000"/>
              </w:rPr>
            </w:pPr>
            <w:r>
              <w:rPr>
                <w:color w:val="000000"/>
              </w:rPr>
              <w:t>Unidade de cilindro com rendimento aproximado de 25.000 páginas A4, compatível com impressora Brother DCP8065 DN. Referência de Cilindro: Brother DR520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2</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620" w:type="dxa"/>
            <w:shd w:val="clear" w:color="auto" w:fill="auto"/>
            <w:noWrap/>
            <w:vAlign w:val="center"/>
            <w:hideMark/>
          </w:tcPr>
          <w:p w:rsidR="00106549" w:rsidRDefault="00106549">
            <w:pPr>
              <w:jc w:val="center"/>
              <w:rPr>
                <w:color w:val="000000"/>
              </w:rPr>
            </w:pPr>
            <w:r>
              <w:rPr>
                <w:color w:val="000000"/>
              </w:rPr>
              <w:t>37</w:t>
            </w:r>
          </w:p>
        </w:tc>
        <w:tc>
          <w:tcPr>
            <w:tcW w:w="5334" w:type="dxa"/>
            <w:gridSpan w:val="2"/>
            <w:shd w:val="clear" w:color="auto" w:fill="auto"/>
            <w:vAlign w:val="center"/>
            <w:hideMark/>
          </w:tcPr>
          <w:p w:rsidR="00106549" w:rsidRDefault="00106549">
            <w:pPr>
              <w:rPr>
                <w:color w:val="000000"/>
              </w:rPr>
            </w:pPr>
            <w:r>
              <w:rPr>
                <w:color w:val="000000"/>
              </w:rPr>
              <w:t>Unidade de cilindro com rendimento aproximado de 50.000 páginas A4, compatível com impressora Brother DCP-L5652DN. Referência de Cilindro: Brother DR3440 ou qualidade equivalente e não remanufaturado.</w:t>
            </w:r>
          </w:p>
        </w:tc>
        <w:tc>
          <w:tcPr>
            <w:tcW w:w="960" w:type="dxa"/>
            <w:shd w:val="clear" w:color="auto" w:fill="auto"/>
            <w:noWrap/>
            <w:vAlign w:val="center"/>
            <w:hideMark/>
          </w:tcPr>
          <w:p w:rsidR="00106549" w:rsidRDefault="00106549">
            <w:pPr>
              <w:jc w:val="center"/>
              <w:rPr>
                <w:color w:val="000000"/>
              </w:rPr>
            </w:pPr>
            <w:r>
              <w:rPr>
                <w:color w:val="000000"/>
              </w:rPr>
              <w:t>Unidade</w:t>
            </w:r>
          </w:p>
        </w:tc>
        <w:tc>
          <w:tcPr>
            <w:tcW w:w="854" w:type="dxa"/>
            <w:shd w:val="clear" w:color="auto" w:fill="auto"/>
            <w:noWrap/>
            <w:vAlign w:val="center"/>
            <w:hideMark/>
          </w:tcPr>
          <w:p w:rsidR="00106549" w:rsidRDefault="00106549">
            <w:pPr>
              <w:jc w:val="center"/>
              <w:rPr>
                <w:color w:val="000000"/>
              </w:rPr>
            </w:pPr>
            <w:r>
              <w:rPr>
                <w:color w:val="000000"/>
              </w:rPr>
              <w:t>7</w:t>
            </w:r>
          </w:p>
        </w:tc>
        <w:tc>
          <w:tcPr>
            <w:tcW w:w="824" w:type="dxa"/>
          </w:tcPr>
          <w:p w:rsidR="00106549" w:rsidRDefault="00106549">
            <w:pPr>
              <w:jc w:val="center"/>
              <w:rPr>
                <w:color w:val="000000"/>
              </w:rPr>
            </w:pPr>
          </w:p>
        </w:tc>
        <w:tc>
          <w:tcPr>
            <w:tcW w:w="1040" w:type="dxa"/>
            <w:shd w:val="clear" w:color="auto" w:fill="auto"/>
            <w:noWrap/>
            <w:vAlign w:val="center"/>
          </w:tcPr>
          <w:p w:rsidR="00106549" w:rsidRDefault="00106549">
            <w:pPr>
              <w:jc w:val="center"/>
              <w:rPr>
                <w:color w:val="000000"/>
              </w:rPr>
            </w:pPr>
          </w:p>
        </w:tc>
        <w:tc>
          <w:tcPr>
            <w:tcW w:w="687" w:type="dxa"/>
            <w:shd w:val="clear" w:color="auto" w:fill="auto"/>
            <w:noWrap/>
            <w:vAlign w:val="center"/>
          </w:tcPr>
          <w:p w:rsidR="00106549" w:rsidRDefault="00106549">
            <w:pPr>
              <w:jc w:val="center"/>
              <w:rPr>
                <w:color w:val="000000"/>
              </w:rPr>
            </w:pPr>
          </w:p>
        </w:tc>
      </w:tr>
      <w:tr w:rsidR="00106549" w:rsidTr="00106549">
        <w:trPr>
          <w:trHeight w:val="20"/>
        </w:trPr>
        <w:tc>
          <w:tcPr>
            <w:tcW w:w="973" w:type="dxa"/>
            <w:gridSpan w:val="2"/>
          </w:tcPr>
          <w:p w:rsidR="00106549" w:rsidRDefault="00106549">
            <w:pPr>
              <w:jc w:val="center"/>
              <w:rPr>
                <w:b/>
                <w:bCs/>
                <w:color w:val="000000"/>
              </w:rPr>
            </w:pPr>
          </w:p>
        </w:tc>
        <w:tc>
          <w:tcPr>
            <w:tcW w:w="8659" w:type="dxa"/>
            <w:gridSpan w:val="5"/>
            <w:shd w:val="clear" w:color="auto" w:fill="auto"/>
            <w:noWrap/>
            <w:vAlign w:val="bottom"/>
            <w:hideMark/>
          </w:tcPr>
          <w:p w:rsidR="00106549" w:rsidRDefault="00106549">
            <w:pPr>
              <w:jc w:val="center"/>
              <w:rPr>
                <w:b/>
                <w:bCs/>
                <w:color w:val="000000"/>
              </w:rPr>
            </w:pPr>
            <w:r>
              <w:rPr>
                <w:b/>
                <w:bCs/>
                <w:color w:val="000000"/>
              </w:rPr>
              <w:t>Valor Total</w:t>
            </w:r>
          </w:p>
        </w:tc>
        <w:tc>
          <w:tcPr>
            <w:tcW w:w="687" w:type="dxa"/>
            <w:shd w:val="clear" w:color="auto" w:fill="auto"/>
            <w:noWrap/>
            <w:vAlign w:val="center"/>
            <w:hideMark/>
          </w:tcPr>
          <w:p w:rsidR="00106549" w:rsidRDefault="00106549" w:rsidP="00106549">
            <w:pPr>
              <w:jc w:val="center"/>
              <w:rPr>
                <w:b/>
                <w:bCs/>
                <w:color w:val="000000"/>
              </w:rPr>
            </w:pPr>
          </w:p>
        </w:tc>
      </w:tr>
    </w:tbl>
    <w:p w:rsidR="007656A5" w:rsidRPr="007656A5" w:rsidRDefault="007656A5" w:rsidP="00711C2E">
      <w:pPr>
        <w:widowControl w:val="0"/>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7656A5"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7656A5" w:rsidRDefault="007656A5" w:rsidP="00711C2E">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Local:</w:t>
            </w:r>
            <w:r w:rsidR="002F42E9"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2F42E9" w:rsidRPr="007656A5">
              <w:rPr>
                <w:rFonts w:eastAsia="Calibri"/>
                <w:lang w:eastAsia="en-US"/>
              </w:rPr>
            </w:r>
            <w:r w:rsidR="002F42E9"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2F42E9"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711C2E">
            <w:pPr>
              <w:widowControl w:val="0"/>
              <w:autoSpaceDE w:val="0"/>
              <w:autoSpaceDN w:val="0"/>
              <w:ind w:right="-1"/>
              <w:rPr>
                <w:rFonts w:eastAsia="Arial"/>
                <w:lang w:val="pt-PT" w:eastAsia="pt-PT" w:bidi="pt-PT"/>
              </w:rPr>
            </w:pPr>
            <w:r w:rsidRPr="007656A5">
              <w:rPr>
                <w:rFonts w:eastAsia="Calibri"/>
                <w:lang w:eastAsia="en-US"/>
              </w:rPr>
              <w:t xml:space="preserve">Data: </w:t>
            </w:r>
            <w:bookmarkStart w:id="3" w:name="Texto13"/>
            <w:r w:rsidR="002F42E9"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2F42E9" w:rsidRPr="007656A5">
              <w:rPr>
                <w:rFonts w:eastAsia="Calibri"/>
                <w:lang w:eastAsia="en-US"/>
              </w:rPr>
            </w:r>
            <w:r w:rsidR="002F42E9"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2F42E9" w:rsidRPr="007656A5">
              <w:rPr>
                <w:rFonts w:eastAsia="Calibri"/>
                <w:lang w:eastAsia="en-US"/>
              </w:rPr>
              <w:fldChar w:fldCharType="end"/>
            </w:r>
            <w:bookmarkEnd w:id="3"/>
          </w:p>
        </w:tc>
      </w:tr>
    </w:tbl>
    <w:p w:rsidR="007656A5" w:rsidRDefault="007656A5" w:rsidP="00711C2E">
      <w:pPr>
        <w:widowControl w:val="0"/>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7656A5" w:rsidRDefault="00DB14BF" w:rsidP="00711C2E">
      <w:pPr>
        <w:widowControl w:val="0"/>
        <w:spacing w:before="240" w:after="240" w:line="276" w:lineRule="auto"/>
        <w:ind w:right="-1"/>
        <w:jc w:val="both"/>
        <w:rPr>
          <w:rFonts w:eastAsia="Calibri"/>
          <w:lang w:eastAsia="en-US"/>
        </w:rPr>
      </w:pPr>
    </w:p>
    <w:p w:rsidR="007656A5" w:rsidRPr="007656A5" w:rsidRDefault="007656A5" w:rsidP="00711C2E">
      <w:pPr>
        <w:widowControl w:val="0"/>
        <w:spacing w:line="276" w:lineRule="auto"/>
        <w:ind w:right="-1"/>
        <w:jc w:val="center"/>
        <w:rPr>
          <w:rFonts w:eastAsia="Calibri"/>
          <w:b/>
          <w:lang w:eastAsia="en-US"/>
        </w:rPr>
      </w:pPr>
      <w:r w:rsidRPr="007656A5">
        <w:rPr>
          <w:rFonts w:eastAsia="Calibri"/>
          <w:b/>
          <w:lang w:eastAsia="en-US"/>
        </w:rPr>
        <w:t>________________________________________</w:t>
      </w:r>
    </w:p>
    <w:p w:rsidR="007656A5" w:rsidRPr="007656A5" w:rsidRDefault="007656A5" w:rsidP="00711C2E">
      <w:pPr>
        <w:widowControl w:val="0"/>
        <w:spacing w:line="276" w:lineRule="auto"/>
        <w:ind w:right="-1"/>
        <w:jc w:val="center"/>
        <w:rPr>
          <w:rFonts w:eastAsia="Calibri"/>
          <w:b/>
          <w:lang w:eastAsia="en-US"/>
        </w:rPr>
      </w:pPr>
      <w:r w:rsidRPr="007656A5">
        <w:rPr>
          <w:rFonts w:eastAsia="Calibri"/>
          <w:b/>
          <w:lang w:eastAsia="en-US"/>
        </w:rPr>
        <w:t>ASSINATURA E CARIMBO CNPJ</w:t>
      </w:r>
    </w:p>
    <w:p w:rsidR="00B51CB0" w:rsidRDefault="00B51CB0" w:rsidP="00711C2E">
      <w:pPr>
        <w:widowControl w:val="0"/>
        <w:rPr>
          <w:rFonts w:eastAsia="Arial"/>
        </w:rPr>
      </w:pPr>
    </w:p>
    <w:p w:rsidR="00B51CB0" w:rsidRDefault="00B51CB0" w:rsidP="00711C2E">
      <w:pPr>
        <w:widowControl w:val="0"/>
        <w:rPr>
          <w:rFonts w:eastAsia="Arial"/>
        </w:rPr>
      </w:pPr>
    </w:p>
    <w:p w:rsidR="00B51CB0" w:rsidRPr="00DF6C5C" w:rsidRDefault="00B51CB0" w:rsidP="00711C2E">
      <w:pPr>
        <w:widowControl w:val="0"/>
        <w:rPr>
          <w:rFonts w:eastAsia="Arial"/>
        </w:rPr>
      </w:pPr>
    </w:p>
    <w:p w:rsidR="00DB14BF" w:rsidRDefault="00DB14BF" w:rsidP="00711C2E">
      <w:pPr>
        <w:widowControl w:val="0"/>
        <w:rPr>
          <w:rFonts w:eastAsia="Arial"/>
        </w:rPr>
      </w:pPr>
    </w:p>
    <w:p w:rsidR="00711C2E" w:rsidRPr="00DF6C5C" w:rsidRDefault="00711C2E" w:rsidP="00711C2E">
      <w:pPr>
        <w:widowControl w:val="0"/>
        <w:rPr>
          <w:rFonts w:eastAsia="Arial"/>
        </w:rPr>
      </w:pPr>
    </w:p>
    <w:p w:rsidR="00DF6C5C" w:rsidRDefault="00DF6C5C" w:rsidP="00711C2E">
      <w:pPr>
        <w:widowControl w:val="0"/>
        <w:rPr>
          <w:rFonts w:eastAsia="Arial"/>
        </w:rPr>
      </w:pPr>
    </w:p>
    <w:p w:rsidR="00F3594F" w:rsidRPr="007656A5" w:rsidRDefault="00DB14BF" w:rsidP="00B51CB0">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 xml:space="preserve">ANEXO III </w:t>
      </w:r>
    </w:p>
    <w:p w:rsidR="00DB14BF" w:rsidRPr="007656A5" w:rsidRDefault="00DB14BF"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rsidR="004A150E" w:rsidRPr="007656A5" w:rsidRDefault="004A150E" w:rsidP="004A150E">
      <w:pPr>
        <w:widowControl w:val="0"/>
        <w:spacing w:after="240" w:line="276" w:lineRule="auto"/>
        <w:ind w:right="7"/>
        <w:jc w:val="center"/>
        <w:rPr>
          <w:rFonts w:eastAsia="Calibri"/>
          <w:b/>
          <w:lang w:eastAsia="en-US"/>
        </w:rPr>
      </w:pPr>
      <w:r w:rsidRPr="004A150E">
        <w:rPr>
          <w:rFonts w:eastAsia="Arial"/>
          <w:b/>
          <w:bCs/>
          <w:lang w:val="pt-PT" w:eastAsia="pt-PT" w:bidi="pt-PT"/>
        </w:rPr>
        <w:t>PROCESSO LICITATÓRIO Nº 51/2020</w:t>
      </w:r>
      <w:r>
        <w:rPr>
          <w:rFonts w:eastAsia="Arial"/>
          <w:b/>
          <w:bCs/>
          <w:lang w:val="pt-PT" w:eastAsia="pt-PT" w:bidi="pt-PT"/>
        </w:rPr>
        <w:t xml:space="preserve"> </w:t>
      </w:r>
      <w:r w:rsidRPr="004A150E">
        <w:rPr>
          <w:rFonts w:eastAsia="Arial"/>
          <w:b/>
          <w:bCs/>
          <w:lang w:val="pt-PT" w:eastAsia="pt-PT" w:bidi="pt-PT"/>
        </w:rPr>
        <w:t>PREGÃO ELETRÔNICO Nº 10/2020</w:t>
      </w:r>
    </w:p>
    <w:p w:rsidR="00DB14BF" w:rsidRPr="007656A5" w:rsidRDefault="00DB14BF" w:rsidP="00711C2E">
      <w:pPr>
        <w:widowControl w:val="0"/>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de seu representante legal, Sr.(a)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rsidR="00DB14BF" w:rsidRPr="007656A5" w:rsidRDefault="00DB14BF" w:rsidP="00711C2E">
      <w:pPr>
        <w:widowControl w:val="0"/>
        <w:spacing w:after="200" w:line="276" w:lineRule="auto"/>
        <w:ind w:right="7"/>
        <w:jc w:val="both"/>
      </w:pPr>
      <w:r w:rsidRPr="007656A5">
        <w:t>(___) Ressalva: emprega menor, a partir de quatorze anos, na condição de aprendiz.</w:t>
      </w:r>
    </w:p>
    <w:p w:rsidR="00DB14BF" w:rsidRPr="007656A5" w:rsidRDefault="00DB14BF" w:rsidP="00711C2E">
      <w:pPr>
        <w:widowControl w:val="0"/>
        <w:spacing w:after="200" w:line="276" w:lineRule="auto"/>
        <w:ind w:right="7"/>
        <w:jc w:val="both"/>
        <w:rPr>
          <w:rFonts w:eastAsia="Calibri"/>
          <w:i/>
          <w:lang w:eastAsia="en-US"/>
        </w:rPr>
      </w:pPr>
      <w:r w:rsidRPr="007656A5">
        <w:rPr>
          <w:rFonts w:eastAsia="Calibri"/>
          <w:i/>
          <w:lang w:eastAsia="en-US"/>
        </w:rPr>
        <w:t>(Observação: em caso afirmativo, assinalar a ressalva acima)</w:t>
      </w:r>
    </w:p>
    <w:p w:rsidR="00DB14BF" w:rsidRPr="007656A5" w:rsidRDefault="00DB14BF" w:rsidP="00711C2E">
      <w:pPr>
        <w:widowControl w:val="0"/>
        <w:spacing w:after="200" w:line="276" w:lineRule="auto"/>
        <w:ind w:right="7"/>
        <w:jc w:val="both"/>
        <w:rPr>
          <w:i/>
        </w:rPr>
      </w:pPr>
    </w:p>
    <w:p w:rsidR="00DB14BF" w:rsidRPr="007656A5" w:rsidRDefault="00DB14BF" w:rsidP="00711C2E">
      <w:pPr>
        <w:widowControl w:val="0"/>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rsidR="00DB14BF" w:rsidRPr="007656A5" w:rsidRDefault="00DB14BF" w:rsidP="00711C2E">
      <w:pPr>
        <w:widowControl w:val="0"/>
        <w:spacing w:after="200" w:line="276" w:lineRule="auto"/>
        <w:ind w:right="7"/>
        <w:jc w:val="both"/>
      </w:pPr>
    </w:p>
    <w:p w:rsidR="00DB14BF" w:rsidRPr="007656A5" w:rsidRDefault="00DB14BF" w:rsidP="00711C2E">
      <w:pPr>
        <w:widowControl w:val="0"/>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rsidR="00DB14BF" w:rsidRPr="007656A5" w:rsidRDefault="00DB14BF" w:rsidP="00711C2E">
      <w:pPr>
        <w:widowControl w:val="0"/>
        <w:spacing w:after="200" w:line="276" w:lineRule="auto"/>
        <w:ind w:right="7"/>
        <w:jc w:val="both"/>
      </w:pPr>
    </w:p>
    <w:p w:rsidR="00DB14BF" w:rsidRPr="007656A5" w:rsidRDefault="00DB14BF" w:rsidP="00711C2E">
      <w:pPr>
        <w:widowControl w:val="0"/>
        <w:tabs>
          <w:tab w:val="left" w:pos="7705"/>
        </w:tabs>
        <w:spacing w:after="200" w:line="276" w:lineRule="auto"/>
        <w:ind w:right="7"/>
        <w:jc w:val="both"/>
        <w:sectPr w:rsidR="00DB14BF" w:rsidRPr="007656A5" w:rsidSect="00437B24">
          <w:headerReference w:type="default" r:id="rId14"/>
          <w:footerReference w:type="default" r:id="rId15"/>
          <w:type w:val="continuous"/>
          <w:pgSz w:w="11910" w:h="16840" w:code="9"/>
          <w:pgMar w:top="1440" w:right="1080" w:bottom="1440" w:left="1080" w:header="851" w:footer="851" w:gutter="0"/>
          <w:cols w:space="720"/>
          <w:docGrid w:linePitch="326"/>
        </w:sectPr>
      </w:pPr>
      <w:r w:rsidRPr="007656A5">
        <w:t>Qualificação:</w:t>
      </w:r>
      <w:r w:rsidRPr="007656A5">
        <w:rPr>
          <w:spacing w:val="-1"/>
        </w:rPr>
        <w:t xml:space="preserve"> </w:t>
      </w:r>
      <w:r w:rsidRPr="007656A5">
        <w:rPr>
          <w:u w:val="single"/>
        </w:rPr>
        <w:tab/>
      </w:r>
    </w:p>
    <w:p w:rsidR="00DB14BF" w:rsidRPr="00DB14BF" w:rsidRDefault="00DB14BF" w:rsidP="00711C2E">
      <w:pPr>
        <w:widowControl w:val="0"/>
        <w:autoSpaceDE w:val="0"/>
        <w:autoSpaceDN w:val="0"/>
        <w:spacing w:line="276" w:lineRule="auto"/>
        <w:ind w:right="7"/>
        <w:outlineLvl w:val="1"/>
        <w:rPr>
          <w:rFonts w:eastAsia="Arial"/>
          <w:b/>
          <w:bCs/>
          <w:lang w:val="pt-PT" w:eastAsia="pt-PT" w:bidi="pt-PT"/>
        </w:rPr>
        <w:sectPr w:rsidR="00DB14BF" w:rsidRPr="00DB14BF"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rsidR="00DB14BF" w:rsidRDefault="00DB14BF" w:rsidP="00B51CB0">
      <w:pPr>
        <w:widowControl w:val="0"/>
        <w:tabs>
          <w:tab w:val="left" w:pos="1089"/>
        </w:tabs>
        <w:spacing w:line="276" w:lineRule="auto"/>
        <w:ind w:right="7"/>
        <w:rPr>
          <w:rFonts w:eastAsia="Calibri"/>
          <w:b/>
          <w:lang w:eastAsia="en-US"/>
        </w:rPr>
      </w:pPr>
    </w:p>
    <w:p w:rsidR="00B51CB0" w:rsidRDefault="00B51CB0" w:rsidP="00B51CB0">
      <w:pPr>
        <w:widowControl w:val="0"/>
        <w:tabs>
          <w:tab w:val="left" w:pos="1089"/>
        </w:tabs>
        <w:spacing w:line="276" w:lineRule="auto"/>
        <w:ind w:right="7"/>
        <w:rPr>
          <w:rFonts w:eastAsia="Calibri"/>
          <w:b/>
          <w:lang w:eastAsia="en-US"/>
        </w:rPr>
      </w:pPr>
    </w:p>
    <w:p w:rsidR="00B51CB0" w:rsidRDefault="00B51CB0" w:rsidP="00B51CB0">
      <w:pPr>
        <w:widowControl w:val="0"/>
        <w:tabs>
          <w:tab w:val="left" w:pos="1089"/>
        </w:tabs>
        <w:spacing w:line="276" w:lineRule="auto"/>
        <w:ind w:right="7"/>
        <w:rPr>
          <w:rFonts w:eastAsia="Calibri"/>
          <w:b/>
          <w:lang w:eastAsia="en-US"/>
        </w:rPr>
      </w:pPr>
    </w:p>
    <w:p w:rsidR="00B51CB0" w:rsidRDefault="00B51CB0" w:rsidP="00B51CB0">
      <w:pPr>
        <w:widowControl w:val="0"/>
        <w:tabs>
          <w:tab w:val="left" w:pos="1089"/>
        </w:tabs>
        <w:spacing w:line="276" w:lineRule="auto"/>
        <w:ind w:right="7"/>
        <w:rPr>
          <w:rFonts w:eastAsia="Calibri"/>
          <w:b/>
          <w:lang w:eastAsia="en-US"/>
        </w:rPr>
      </w:pPr>
    </w:p>
    <w:p w:rsidR="00B51CB0" w:rsidRDefault="00B51CB0" w:rsidP="00B51CB0">
      <w:pPr>
        <w:widowControl w:val="0"/>
        <w:tabs>
          <w:tab w:val="left" w:pos="1089"/>
        </w:tabs>
        <w:spacing w:line="276" w:lineRule="auto"/>
        <w:ind w:right="7"/>
        <w:rPr>
          <w:rFonts w:eastAsia="Calibri"/>
          <w:b/>
          <w:lang w:eastAsia="en-US"/>
        </w:rPr>
      </w:pPr>
    </w:p>
    <w:p w:rsidR="00B51CB0" w:rsidRDefault="00B51CB0" w:rsidP="00B51CB0">
      <w:pPr>
        <w:widowControl w:val="0"/>
        <w:tabs>
          <w:tab w:val="left" w:pos="1089"/>
        </w:tabs>
        <w:spacing w:line="276" w:lineRule="auto"/>
        <w:ind w:right="7"/>
        <w:rPr>
          <w:rFonts w:eastAsia="Calibri"/>
          <w:b/>
          <w:lang w:eastAsia="en-US"/>
        </w:rPr>
      </w:pPr>
    </w:p>
    <w:p w:rsidR="00DB14BF" w:rsidRDefault="00DB14BF" w:rsidP="00711C2E">
      <w:pPr>
        <w:widowControl w:val="0"/>
        <w:tabs>
          <w:tab w:val="left" w:pos="1089"/>
        </w:tabs>
        <w:spacing w:line="276" w:lineRule="auto"/>
        <w:ind w:right="7"/>
        <w:jc w:val="center"/>
        <w:rPr>
          <w:rFonts w:eastAsia="Calibri"/>
          <w:b/>
          <w:lang w:eastAsia="en-US"/>
        </w:rPr>
      </w:pPr>
    </w:p>
    <w:p w:rsidR="007656A5" w:rsidRPr="00DB14BF" w:rsidRDefault="007656A5" w:rsidP="00711C2E">
      <w:pPr>
        <w:widowControl w:val="0"/>
        <w:tabs>
          <w:tab w:val="left" w:pos="1089"/>
        </w:tabs>
        <w:spacing w:line="360" w:lineRule="auto"/>
        <w:ind w:right="7"/>
        <w:jc w:val="center"/>
        <w:rPr>
          <w:rFonts w:eastAsia="Calibri"/>
          <w:b/>
          <w:lang w:eastAsia="en-US"/>
        </w:rPr>
      </w:pPr>
      <w:r w:rsidRPr="00DB14BF">
        <w:rPr>
          <w:rFonts w:eastAsia="Calibri"/>
          <w:b/>
          <w:lang w:eastAsia="en-US"/>
        </w:rPr>
        <w:t>ANEXO IV</w:t>
      </w:r>
    </w:p>
    <w:p w:rsidR="007656A5" w:rsidRPr="00DB14BF" w:rsidRDefault="007656A5" w:rsidP="00711C2E">
      <w:pPr>
        <w:widowControl w:val="0"/>
        <w:tabs>
          <w:tab w:val="left" w:pos="1089"/>
        </w:tabs>
        <w:spacing w:line="360"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rsidR="00DB14BF" w:rsidRPr="00DB14BF" w:rsidRDefault="004A150E" w:rsidP="00711C2E">
      <w:pPr>
        <w:widowControl w:val="0"/>
        <w:tabs>
          <w:tab w:val="left" w:pos="1089"/>
        </w:tabs>
        <w:spacing w:after="200" w:line="276" w:lineRule="auto"/>
        <w:ind w:right="7"/>
        <w:jc w:val="center"/>
        <w:rPr>
          <w:rFonts w:eastAsia="Calibri"/>
          <w:b/>
          <w:u w:val="thick"/>
          <w:lang w:eastAsia="en-US"/>
        </w:rPr>
      </w:pPr>
      <w:r w:rsidRPr="004A150E">
        <w:rPr>
          <w:rFonts w:eastAsia="Calibri"/>
          <w:b/>
          <w:lang w:eastAsia="en-US"/>
        </w:rPr>
        <w:t>PROCESSO LICITATÓRIO Nº 51/2020 PREGÃO ELETRÔNICO Nº 10/2020</w:t>
      </w:r>
    </w:p>
    <w:p w:rsidR="007656A5" w:rsidRPr="007656A5" w:rsidRDefault="007656A5" w:rsidP="00711C2E">
      <w:pPr>
        <w:widowControl w:val="0"/>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empresa ______________________, inscrita no CNPJ sob o nº ___________________, por intermédio de seu representante legal, Sr.(a)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7656A5">
        <w:rPr>
          <w:bCs/>
          <w:spacing w:val="-25"/>
        </w:rPr>
        <w:t xml:space="preserve"> </w:t>
      </w:r>
      <w:r w:rsidRPr="007656A5">
        <w:rPr>
          <w:bCs/>
        </w:rPr>
        <w:t>como:</w:t>
      </w:r>
    </w:p>
    <w:p w:rsidR="007656A5" w:rsidRPr="007656A5" w:rsidRDefault="007656A5" w:rsidP="00711C2E">
      <w:pPr>
        <w:widowControl w:val="0"/>
        <w:spacing w:after="200" w:line="276" w:lineRule="auto"/>
        <w:ind w:right="851"/>
        <w:jc w:val="both"/>
        <w:rPr>
          <w:bCs/>
        </w:rPr>
      </w:pPr>
      <w:r w:rsidRPr="007656A5">
        <w:rPr>
          <w:bCs/>
        </w:rPr>
        <w:t>(     ) Microempresa, ME ou ( ) Empresa de Pequeno Porte, EPP, definida no art. 3º da Lei Complementar n.º 123/2006.</w:t>
      </w:r>
    </w:p>
    <w:p w:rsidR="007656A5" w:rsidRPr="007656A5" w:rsidRDefault="007656A5" w:rsidP="00711C2E">
      <w:pPr>
        <w:widowControl w:val="0"/>
        <w:tabs>
          <w:tab w:val="left" w:pos="637"/>
        </w:tabs>
        <w:spacing w:after="200" w:line="276" w:lineRule="auto"/>
        <w:ind w:right="851"/>
        <w:jc w:val="both"/>
        <w:rPr>
          <w:bCs/>
        </w:rPr>
      </w:pPr>
      <w:r w:rsidRPr="007656A5">
        <w:rPr>
          <w:bCs/>
        </w:rPr>
        <w:t>(      ) Equiparada (parágrafo único do art. 1º da Lei nº 20.826, de 31 de julho de</w:t>
      </w:r>
      <w:r w:rsidRPr="007656A5">
        <w:rPr>
          <w:bCs/>
          <w:spacing w:val="-11"/>
        </w:rPr>
        <w:t xml:space="preserve"> </w:t>
      </w:r>
      <w:r w:rsidRPr="007656A5">
        <w:rPr>
          <w:bCs/>
        </w:rPr>
        <w:t>2013)</w:t>
      </w:r>
    </w:p>
    <w:p w:rsidR="007656A5" w:rsidRPr="007656A5" w:rsidRDefault="007656A5" w:rsidP="00711C2E">
      <w:pPr>
        <w:widowControl w:val="0"/>
        <w:spacing w:after="200" w:line="276" w:lineRule="auto"/>
        <w:ind w:right="851"/>
        <w:jc w:val="both"/>
        <w:rPr>
          <w:bCs/>
        </w:rPr>
      </w:pPr>
      <w:r w:rsidRPr="007656A5">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DB14BF" w:rsidRDefault="007656A5" w:rsidP="00711C2E">
      <w:pPr>
        <w:widowControl w:val="0"/>
        <w:spacing w:after="200" w:line="276" w:lineRule="auto"/>
        <w:ind w:right="851"/>
        <w:jc w:val="both"/>
        <w:rPr>
          <w:b/>
          <w:bCs/>
          <w:color w:val="FF0000"/>
        </w:rPr>
      </w:pPr>
      <w:r w:rsidRPr="00DB14BF">
        <w:rPr>
          <w:b/>
          <w:bCs/>
          <w:color w:val="FF0000"/>
        </w:rPr>
        <w:t>(Observação: em caso afirmativo, assinalar a ressalva acima).</w:t>
      </w:r>
    </w:p>
    <w:p w:rsidR="007656A5" w:rsidRPr="007656A5" w:rsidRDefault="007656A5" w:rsidP="00711C2E">
      <w:pPr>
        <w:widowControl w:val="0"/>
        <w:spacing w:after="200" w:line="276" w:lineRule="auto"/>
        <w:ind w:right="851"/>
        <w:jc w:val="both"/>
        <w:rPr>
          <w:bCs/>
        </w:rPr>
      </w:pPr>
    </w:p>
    <w:p w:rsidR="007656A5" w:rsidRPr="007656A5" w:rsidRDefault="007656A5" w:rsidP="00711C2E">
      <w:pPr>
        <w:widowControl w:val="0"/>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Pr="007656A5" w:rsidRDefault="007656A5" w:rsidP="00711C2E">
      <w:pPr>
        <w:widowControl w:val="0"/>
        <w:tabs>
          <w:tab w:val="left" w:pos="1965"/>
        </w:tabs>
        <w:spacing w:after="200" w:line="276" w:lineRule="auto"/>
        <w:ind w:right="851"/>
        <w:rPr>
          <w:rFonts w:eastAsia="Calibri"/>
          <w:lang w:eastAsia="en-US"/>
        </w:rPr>
      </w:pPr>
      <w:r w:rsidRPr="007656A5">
        <w:rPr>
          <w:rFonts w:eastAsia="Calibri"/>
          <w:lang w:eastAsia="en-US"/>
        </w:rPr>
        <w:tab/>
      </w:r>
    </w:p>
    <w:p w:rsidR="00DB14BF" w:rsidRPr="007656A5" w:rsidRDefault="00DB14BF" w:rsidP="00711C2E">
      <w:pPr>
        <w:widowControl w:val="0"/>
        <w:tabs>
          <w:tab w:val="left" w:pos="4242"/>
          <w:tab w:val="left" w:pos="5526"/>
          <w:tab w:val="left" w:pos="7727"/>
        </w:tabs>
        <w:jc w:val="center"/>
      </w:pPr>
      <w:r w:rsidRPr="007656A5">
        <w:t>______________________________________________</w:t>
      </w:r>
    </w:p>
    <w:p w:rsidR="00DB14BF" w:rsidRPr="007656A5" w:rsidRDefault="00DB14BF" w:rsidP="00711C2E">
      <w:pPr>
        <w:widowControl w:val="0"/>
        <w:jc w:val="center"/>
      </w:pPr>
      <w:r w:rsidRPr="007656A5">
        <w:rPr>
          <w:i/>
        </w:rPr>
        <w:t>(assinatura do representante legal)</w:t>
      </w:r>
    </w:p>
    <w:p w:rsidR="007656A5" w:rsidRPr="00DF6C5C" w:rsidRDefault="007656A5"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7656A5" w:rsidRPr="007656A5" w:rsidRDefault="007656A5" w:rsidP="00711C2E">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ANEXO V</w:t>
      </w:r>
    </w:p>
    <w:p w:rsidR="007656A5" w:rsidRPr="007656A5" w:rsidRDefault="007656A5" w:rsidP="00711C2E">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rsidR="007656A5" w:rsidRDefault="004A150E" w:rsidP="004A150E">
      <w:pPr>
        <w:widowControl w:val="0"/>
        <w:spacing w:after="200" w:line="276" w:lineRule="auto"/>
        <w:jc w:val="center"/>
        <w:rPr>
          <w:rFonts w:eastAsia="Calibri"/>
          <w:b/>
          <w:lang w:eastAsia="en-US"/>
        </w:rPr>
      </w:pPr>
      <w:r w:rsidRPr="004A150E">
        <w:rPr>
          <w:rFonts w:eastAsia="Calibri"/>
          <w:b/>
          <w:lang w:eastAsia="en-US"/>
        </w:rPr>
        <w:t>PROCESSO LICITATÓRIO Nº 51/2020 PREGÃO ELETRÔNICO Nº 10/2020</w:t>
      </w:r>
    </w:p>
    <w:p w:rsidR="004A150E" w:rsidRPr="007656A5" w:rsidRDefault="004A150E" w:rsidP="00711C2E">
      <w:pPr>
        <w:widowControl w:val="0"/>
        <w:spacing w:after="200" w:line="276" w:lineRule="auto"/>
        <w:rPr>
          <w:rFonts w:eastAsia="Calibri"/>
          <w:lang w:eastAsia="en-US"/>
        </w:rPr>
      </w:pPr>
    </w:p>
    <w:p w:rsidR="007656A5" w:rsidRPr="007656A5" w:rsidRDefault="007656A5" w:rsidP="00711C2E">
      <w:pPr>
        <w:widowControl w:val="0"/>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r w:rsidRPr="007656A5">
        <w:rPr>
          <w:spacing w:val="-6"/>
        </w:rPr>
        <w:t>Sr.(a)___________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rsidR="00DB14BF" w:rsidRDefault="00DB14BF" w:rsidP="00711C2E">
      <w:pPr>
        <w:widowControl w:val="0"/>
        <w:tabs>
          <w:tab w:val="left" w:pos="4242"/>
          <w:tab w:val="left" w:pos="5526"/>
          <w:tab w:val="left" w:pos="7727"/>
        </w:tabs>
        <w:spacing w:after="200" w:line="276" w:lineRule="auto"/>
        <w:jc w:val="right"/>
      </w:pPr>
    </w:p>
    <w:p w:rsidR="007656A5" w:rsidRPr="007656A5" w:rsidRDefault="007656A5" w:rsidP="00711C2E">
      <w:pPr>
        <w:widowControl w:val="0"/>
        <w:tabs>
          <w:tab w:val="left" w:pos="4242"/>
          <w:tab w:val="left" w:pos="5526"/>
          <w:tab w:val="left" w:pos="7727"/>
        </w:tabs>
        <w:spacing w:after="200" w:line="276" w:lineRule="auto"/>
        <w:jc w:val="right"/>
      </w:pPr>
      <w:r w:rsidRPr="007656A5">
        <w:t>_____________________, __ de ________________ de 2020.</w:t>
      </w:r>
    </w:p>
    <w:p w:rsidR="00DB14BF" w:rsidRDefault="00DB14BF" w:rsidP="00711C2E">
      <w:pPr>
        <w:widowControl w:val="0"/>
        <w:tabs>
          <w:tab w:val="left" w:pos="4242"/>
          <w:tab w:val="left" w:pos="5526"/>
          <w:tab w:val="left" w:pos="7727"/>
        </w:tabs>
        <w:spacing w:after="200" w:line="276" w:lineRule="auto"/>
        <w:jc w:val="center"/>
      </w:pPr>
    </w:p>
    <w:p w:rsidR="00DB14BF" w:rsidRDefault="00DB14BF" w:rsidP="00711C2E">
      <w:pPr>
        <w:widowControl w:val="0"/>
        <w:tabs>
          <w:tab w:val="left" w:pos="4242"/>
          <w:tab w:val="left" w:pos="5526"/>
          <w:tab w:val="left" w:pos="7727"/>
        </w:tabs>
        <w:spacing w:after="200" w:line="276" w:lineRule="auto"/>
        <w:jc w:val="center"/>
      </w:pPr>
    </w:p>
    <w:p w:rsidR="007656A5" w:rsidRPr="007656A5" w:rsidRDefault="007656A5" w:rsidP="00711C2E">
      <w:pPr>
        <w:widowControl w:val="0"/>
        <w:tabs>
          <w:tab w:val="left" w:pos="4242"/>
          <w:tab w:val="left" w:pos="5526"/>
          <w:tab w:val="left" w:pos="7727"/>
        </w:tabs>
        <w:jc w:val="center"/>
      </w:pPr>
      <w:r w:rsidRPr="007656A5">
        <w:t>______________________________________________</w:t>
      </w:r>
    </w:p>
    <w:p w:rsidR="007656A5" w:rsidRPr="007656A5" w:rsidRDefault="007656A5" w:rsidP="00711C2E">
      <w:pPr>
        <w:widowControl w:val="0"/>
        <w:jc w:val="center"/>
      </w:pPr>
      <w:r w:rsidRPr="007656A5">
        <w:rPr>
          <w:i/>
        </w:rPr>
        <w:t>(assinatura do representante legal)</w:t>
      </w:r>
    </w:p>
    <w:p w:rsidR="007656A5" w:rsidRPr="00DF6C5C" w:rsidRDefault="007656A5"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Pr="00DF6C5C" w:rsidRDefault="00DB14BF" w:rsidP="00711C2E">
      <w:pPr>
        <w:widowControl w:val="0"/>
        <w:rPr>
          <w:rFonts w:eastAsia="Arial"/>
        </w:rPr>
      </w:pPr>
    </w:p>
    <w:p w:rsidR="00DB14BF" w:rsidRDefault="00DB14BF" w:rsidP="00711C2E">
      <w:pPr>
        <w:widowControl w:val="0"/>
        <w:rPr>
          <w:rFonts w:eastAsia="Arial"/>
        </w:rPr>
      </w:pPr>
    </w:p>
    <w:p w:rsidR="000E5798" w:rsidRDefault="000E5798" w:rsidP="00711C2E">
      <w:pPr>
        <w:widowControl w:val="0"/>
        <w:rPr>
          <w:rFonts w:eastAsia="Arial"/>
        </w:rPr>
      </w:pPr>
    </w:p>
    <w:p w:rsidR="000E5798" w:rsidRDefault="000E5798" w:rsidP="00711C2E">
      <w:pPr>
        <w:widowControl w:val="0"/>
        <w:rPr>
          <w:rFonts w:eastAsia="Arial"/>
        </w:rPr>
      </w:pPr>
    </w:p>
    <w:p w:rsidR="000E5798" w:rsidRPr="00DF6C5C" w:rsidRDefault="000E5798" w:rsidP="00711C2E">
      <w:pPr>
        <w:widowControl w:val="0"/>
        <w:rPr>
          <w:rFonts w:eastAsia="Arial"/>
        </w:rPr>
      </w:pPr>
    </w:p>
    <w:p w:rsidR="00DB14BF" w:rsidRPr="00DF6C5C" w:rsidRDefault="00DB14BF" w:rsidP="00711C2E">
      <w:pPr>
        <w:widowControl w:val="0"/>
        <w:spacing w:line="360" w:lineRule="auto"/>
        <w:rPr>
          <w:rFonts w:eastAsia="Arial"/>
        </w:rPr>
      </w:pP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w:t>
      </w: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rsidR="004A150E" w:rsidRPr="007656A5" w:rsidRDefault="004A150E" w:rsidP="004A150E">
      <w:pPr>
        <w:widowControl w:val="0"/>
        <w:spacing w:after="240" w:line="276" w:lineRule="auto"/>
        <w:ind w:right="7"/>
        <w:jc w:val="center"/>
        <w:rPr>
          <w:rFonts w:eastAsia="Calibri"/>
          <w:b/>
          <w:lang w:eastAsia="en-US"/>
        </w:rPr>
      </w:pPr>
      <w:r w:rsidRPr="004A150E">
        <w:rPr>
          <w:rFonts w:eastAsia="Arial"/>
          <w:b/>
          <w:bCs/>
          <w:lang w:val="pt-PT" w:eastAsia="pt-PT" w:bidi="pt-PT"/>
        </w:rPr>
        <w:t>PROCESSO LICITATÓRIO Nº 51/2020</w:t>
      </w:r>
      <w:r>
        <w:rPr>
          <w:rFonts w:eastAsia="Arial"/>
          <w:b/>
          <w:bCs/>
          <w:lang w:val="pt-PT" w:eastAsia="pt-PT" w:bidi="pt-PT"/>
        </w:rPr>
        <w:t xml:space="preserve"> </w:t>
      </w:r>
      <w:r w:rsidRPr="004A150E">
        <w:rPr>
          <w:rFonts w:eastAsia="Arial"/>
          <w:b/>
          <w:bCs/>
          <w:lang w:val="pt-PT" w:eastAsia="pt-PT" w:bidi="pt-PT"/>
        </w:rPr>
        <w:t>PREGÃO ELETRÔNICO Nº 10/2020</w:t>
      </w:r>
    </w:p>
    <w:p w:rsidR="00DB14BF" w:rsidRDefault="00DB14BF" w:rsidP="00711C2E">
      <w:pPr>
        <w:widowControl w:val="0"/>
        <w:spacing w:after="200" w:line="276" w:lineRule="auto"/>
        <w:ind w:right="7"/>
        <w:jc w:val="both"/>
        <w:rPr>
          <w:bCs/>
        </w:rPr>
      </w:pPr>
    </w:p>
    <w:p w:rsidR="007656A5" w:rsidRPr="007656A5" w:rsidRDefault="007656A5" w:rsidP="00711C2E">
      <w:pPr>
        <w:widowControl w:val="0"/>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r w:rsidRPr="007656A5">
        <w:rPr>
          <w:bCs/>
          <w:spacing w:val="-6"/>
        </w:rPr>
        <w:t>Sr.(a)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rsidR="007656A5" w:rsidRPr="007656A5" w:rsidRDefault="007656A5" w:rsidP="00711C2E">
      <w:pPr>
        <w:widowControl w:val="0"/>
        <w:spacing w:after="200" w:line="276" w:lineRule="auto"/>
        <w:ind w:right="7"/>
        <w:jc w:val="both"/>
        <w:rPr>
          <w:bCs/>
        </w:rPr>
      </w:pPr>
    </w:p>
    <w:p w:rsidR="00DB14BF" w:rsidRPr="007656A5" w:rsidRDefault="00DB14BF" w:rsidP="00711C2E">
      <w:pPr>
        <w:widowControl w:val="0"/>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Default="007656A5" w:rsidP="00711C2E">
      <w:pPr>
        <w:widowControl w:val="0"/>
        <w:ind w:right="7"/>
        <w:jc w:val="both"/>
        <w:rPr>
          <w:bCs/>
        </w:rPr>
      </w:pPr>
    </w:p>
    <w:p w:rsidR="00DB14BF" w:rsidRDefault="00DB14BF" w:rsidP="00711C2E">
      <w:pPr>
        <w:widowControl w:val="0"/>
        <w:ind w:right="7"/>
        <w:jc w:val="both"/>
        <w:rPr>
          <w:bCs/>
        </w:rPr>
      </w:pPr>
    </w:p>
    <w:p w:rsidR="00DB14BF" w:rsidRPr="007656A5" w:rsidRDefault="00DB14BF" w:rsidP="00711C2E">
      <w:pPr>
        <w:widowControl w:val="0"/>
        <w:ind w:right="7"/>
        <w:jc w:val="both"/>
        <w:rPr>
          <w:bCs/>
        </w:rPr>
      </w:pPr>
    </w:p>
    <w:p w:rsidR="007656A5" w:rsidRPr="007656A5" w:rsidRDefault="007656A5" w:rsidP="00711C2E">
      <w:pPr>
        <w:widowControl w:val="0"/>
        <w:jc w:val="center"/>
        <w:rPr>
          <w:bCs/>
        </w:rPr>
      </w:pPr>
      <w:r w:rsidRPr="007656A5">
        <w:rPr>
          <w:bCs/>
        </w:rPr>
        <w:t>_________________________________________________</w:t>
      </w:r>
    </w:p>
    <w:p w:rsidR="007656A5" w:rsidRPr="007656A5" w:rsidRDefault="007656A5" w:rsidP="00711C2E">
      <w:pPr>
        <w:widowControl w:val="0"/>
        <w:jc w:val="center"/>
        <w:rPr>
          <w:bCs/>
        </w:rPr>
      </w:pPr>
      <w:r w:rsidRPr="007656A5">
        <w:rPr>
          <w:bCs/>
        </w:rPr>
        <w:t xml:space="preserve"> (assinatura do representante legal)</w:t>
      </w: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7656A5" w:rsidRPr="00DF6C5C" w:rsidRDefault="007656A5" w:rsidP="00711C2E">
      <w:pPr>
        <w:widowControl w:val="0"/>
        <w:rPr>
          <w:rFonts w:eastAsia="Calibri"/>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Pr="00DF6C5C" w:rsidRDefault="00DF6C5C" w:rsidP="00711C2E">
      <w:pPr>
        <w:widowControl w:val="0"/>
        <w:rPr>
          <w:rFonts w:eastAsia="Arial"/>
        </w:rPr>
      </w:pPr>
    </w:p>
    <w:p w:rsidR="00DF6C5C" w:rsidRDefault="00DF6C5C"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9D7842" w:rsidRDefault="009D7842" w:rsidP="00711C2E">
      <w:pPr>
        <w:widowControl w:val="0"/>
        <w:rPr>
          <w:rFonts w:eastAsia="Arial"/>
        </w:rPr>
      </w:pPr>
    </w:p>
    <w:p w:rsidR="00DF6C5C" w:rsidRDefault="00DF6C5C" w:rsidP="00711C2E">
      <w:pPr>
        <w:widowControl w:val="0"/>
        <w:rPr>
          <w:rFonts w:eastAsia="Arial"/>
        </w:rPr>
      </w:pPr>
    </w:p>
    <w:p w:rsidR="00DF6C5C" w:rsidRDefault="00DF6C5C" w:rsidP="00711C2E">
      <w:pPr>
        <w:widowControl w:val="0"/>
        <w:rPr>
          <w:rFonts w:eastAsia="Arial"/>
        </w:rPr>
      </w:pPr>
    </w:p>
    <w:p w:rsidR="007656A5" w:rsidRPr="007656A5" w:rsidRDefault="007656A5" w:rsidP="00711C2E">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VII</w:t>
      </w:r>
    </w:p>
    <w:p w:rsidR="007656A5" w:rsidRPr="007656A5" w:rsidRDefault="007656A5" w:rsidP="00711C2E">
      <w:pPr>
        <w:widowControl w:val="0"/>
        <w:overflowPunct w:val="0"/>
        <w:autoSpaceDE w:val="0"/>
        <w:autoSpaceDN w:val="0"/>
        <w:adjustRightInd w:val="0"/>
        <w:spacing w:line="360" w:lineRule="auto"/>
        <w:jc w:val="center"/>
        <w:textAlignment w:val="baseline"/>
        <w:rPr>
          <w:rFonts w:eastAsia="Calibri"/>
          <w:b/>
          <w:lang w:eastAsia="ar-SA"/>
        </w:rPr>
      </w:pPr>
      <w:r w:rsidRPr="007656A5">
        <w:rPr>
          <w:rFonts w:eastAsia="Calibri"/>
          <w:b/>
          <w:lang w:eastAsia="ar-SA"/>
        </w:rPr>
        <w:t>MINUTA DA ATA DE REGISTRO DE PREÇO Nº ___/2020</w:t>
      </w:r>
    </w:p>
    <w:p w:rsidR="007656A5" w:rsidRPr="007656A5" w:rsidRDefault="00891C39" w:rsidP="00711C2E">
      <w:pPr>
        <w:widowControl w:val="0"/>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Sr.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4A150E">
        <w:rPr>
          <w:rFonts w:eastAsia="Calibri"/>
          <w:b/>
          <w:lang w:eastAsia="ar-SA"/>
        </w:rPr>
        <w:t>51</w:t>
      </w:r>
      <w:r w:rsidR="007656A5" w:rsidRPr="00891C39">
        <w:rPr>
          <w:rFonts w:eastAsia="Calibri"/>
          <w:b/>
          <w:lang w:eastAsia="ar-SA"/>
        </w:rPr>
        <w:t>/2020,</w:t>
      </w:r>
      <w:r w:rsidR="007656A5" w:rsidRPr="00891C39">
        <w:rPr>
          <w:rFonts w:eastAsia="Calibri"/>
          <w:lang w:eastAsia="ar-SA"/>
        </w:rPr>
        <w:t xml:space="preserve"> modalidade </w:t>
      </w:r>
      <w:r w:rsidR="00F27DA4">
        <w:rPr>
          <w:rFonts w:eastAsia="Calibri"/>
          <w:b/>
          <w:lang w:eastAsia="ar-SA"/>
        </w:rPr>
        <w:t xml:space="preserve">PREGÃO ELETRÔNICO </w:t>
      </w:r>
      <w:r w:rsidR="004A150E">
        <w:rPr>
          <w:rFonts w:eastAsia="Calibri"/>
          <w:b/>
          <w:lang w:eastAsia="ar-SA"/>
        </w:rPr>
        <w:t>1</w:t>
      </w:r>
      <w:r w:rsidR="00F27DA4">
        <w:rPr>
          <w:rFonts w:eastAsia="Calibri"/>
          <w:b/>
          <w:lang w:eastAsia="ar-SA"/>
        </w:rPr>
        <w:t>0</w:t>
      </w:r>
      <w:r w:rsidR="00836340">
        <w:rPr>
          <w:rFonts w:eastAsia="Calibri"/>
          <w:b/>
          <w:lang w:eastAsia="ar-SA"/>
        </w:rPr>
        <w:t>/</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 - DO OBJETO E DO VALOR</w:t>
      </w:r>
    </w:p>
    <w:p w:rsidR="007656A5" w:rsidRPr="007656A5" w:rsidRDefault="007656A5" w:rsidP="004A6E34">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w:t>
      </w:r>
      <w:bookmarkStart w:id="4" w:name="_GoBack"/>
      <w:bookmarkEnd w:id="4"/>
      <w:r w:rsidR="004A6E34" w:rsidRPr="004A6E34">
        <w:rPr>
          <w:rFonts w:eastAsia="Calibri"/>
          <w:bCs/>
          <w:bdr w:val="none" w:sz="0" w:space="0" w:color="auto" w:frame="1"/>
          <w:lang w:eastAsia="en-US"/>
        </w:rPr>
        <w:t>aquisição de suprimentos para impressoras para atender os diversos setores da Prefeitura Municipal de Bom Jardim de Minas</w:t>
      </w:r>
      <w:r w:rsidR="000E1DE4" w:rsidRPr="000E1DE4">
        <w:rPr>
          <w:rFonts w:eastAsia="Calibri"/>
          <w:bCs/>
          <w:bdr w:val="none" w:sz="0" w:space="0" w:color="auto" w:frame="1"/>
          <w:lang w:eastAsia="en-US"/>
        </w:rPr>
        <w:t xml:space="preserve"> </w:t>
      </w:r>
      <w:r w:rsidRPr="007656A5">
        <w:rPr>
          <w:rFonts w:eastAsia="Calibri"/>
          <w:lang w:eastAsia="en-US"/>
        </w:rPr>
        <w:t>conforme condiçõ</w:t>
      </w:r>
      <w:r w:rsidR="000E1DE4">
        <w:rPr>
          <w:rFonts w:eastAsia="Calibri"/>
          <w:lang w:eastAsia="en-US"/>
        </w:rPr>
        <w:t>es e especificações contidas no Edital, seus anexos</w:t>
      </w:r>
      <w:r w:rsidRPr="007656A5">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7656A5" w:rsidTr="00891C39">
        <w:tc>
          <w:tcPr>
            <w:tcW w:w="738"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Un</w:t>
            </w:r>
            <w:r>
              <w:rPr>
                <w:rFonts w:eastAsia="Calibri"/>
                <w:b/>
                <w:bCs/>
                <w:lang w:eastAsia="en-US"/>
              </w:rPr>
              <w:t>id</w:t>
            </w:r>
          </w:p>
        </w:tc>
        <w:tc>
          <w:tcPr>
            <w:tcW w:w="851"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V. Unit</w:t>
            </w:r>
          </w:p>
        </w:tc>
        <w:tc>
          <w:tcPr>
            <w:tcW w:w="1171"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rsidR="007656A5" w:rsidRPr="007656A5" w:rsidRDefault="00891C39" w:rsidP="00711C2E">
            <w:pPr>
              <w:widowControl w:val="0"/>
              <w:autoSpaceDE w:val="0"/>
              <w:autoSpaceDN w:val="0"/>
              <w:adjustRightInd w:val="0"/>
              <w:ind w:right="-110"/>
              <w:jc w:val="center"/>
              <w:rPr>
                <w:rFonts w:eastAsia="Calibri"/>
                <w:b/>
                <w:bCs/>
                <w:lang w:eastAsia="en-US"/>
              </w:rPr>
            </w:pPr>
            <w:r w:rsidRPr="007656A5">
              <w:rPr>
                <w:rFonts w:eastAsia="Calibri"/>
                <w:b/>
                <w:bCs/>
                <w:lang w:eastAsia="en-US"/>
              </w:rPr>
              <w:t>Marca</w:t>
            </w:r>
          </w:p>
        </w:tc>
      </w:tr>
    </w:tbl>
    <w:p w:rsidR="007656A5" w:rsidRPr="007656A5" w:rsidRDefault="007656A5" w:rsidP="00711C2E">
      <w:pPr>
        <w:widowControl w:val="0"/>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II – DA VALIDADE DO REGISTRO DE PREÇOS</w:t>
      </w:r>
    </w:p>
    <w:p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O prazo de vigênc</w:t>
      </w:r>
      <w:r w:rsidR="00D758F7">
        <w:rPr>
          <w:rFonts w:eastAsia="Calibri"/>
          <w:lang w:eastAsia="en-US"/>
        </w:rPr>
        <w:t>ia do registro de preços será 12</w:t>
      </w:r>
      <w:r w:rsidRPr="007656A5">
        <w:rPr>
          <w:rFonts w:eastAsia="Calibri"/>
          <w:lang w:eastAsia="en-US"/>
        </w:rPr>
        <w:t xml:space="preserve">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rsidR="007656A5" w:rsidRPr="007656A5" w:rsidRDefault="007656A5" w:rsidP="00711C2E">
      <w:pPr>
        <w:widowControl w:val="0"/>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4A150E">
        <w:rPr>
          <w:rFonts w:eastAsia="Calibri"/>
          <w:lang w:eastAsia="ar-SA"/>
        </w:rPr>
        <w:t>1</w:t>
      </w:r>
      <w:r w:rsidR="004A150E">
        <w:rPr>
          <w:rFonts w:eastAsia="Calibri"/>
          <w:b/>
          <w:lang w:eastAsia="ar-SA"/>
        </w:rPr>
        <w:t>0</w:t>
      </w:r>
      <w:r w:rsidRPr="007656A5">
        <w:rPr>
          <w:rFonts w:eastAsia="Calibri"/>
          <w:b/>
          <w:lang w:eastAsia="ar-SA"/>
        </w:rPr>
        <w:t>/2020,</w:t>
      </w:r>
      <w:r w:rsidRPr="007656A5">
        <w:rPr>
          <w:rFonts w:eastAsia="Calibri"/>
          <w:lang w:eastAsia="ar-SA"/>
        </w:rPr>
        <w:t xml:space="preserve"> que a precedeu e integra o presente instrumento de compromisso, independente de transcrição, por ser de pleno conhecimento das partes. </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rsidR="007656A5" w:rsidRPr="007656A5" w:rsidRDefault="007656A5" w:rsidP="00711C2E">
      <w:pPr>
        <w:widowControl w:val="0"/>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rsidR="007656A5" w:rsidRPr="007656A5" w:rsidRDefault="007656A5" w:rsidP="00711C2E">
      <w:pPr>
        <w:widowControl w:val="0"/>
        <w:tabs>
          <w:tab w:val="left" w:pos="10260"/>
        </w:tabs>
        <w:spacing w:after="240" w:line="276" w:lineRule="auto"/>
        <w:ind w:right="-110"/>
        <w:jc w:val="both"/>
        <w:rPr>
          <w:rFonts w:eastAsia="Calibri"/>
          <w:b/>
          <w:lang w:eastAsia="en-US"/>
        </w:rPr>
      </w:pPr>
      <w:r w:rsidRPr="007656A5">
        <w:rPr>
          <w:rFonts w:eastAsia="Calibri"/>
          <w:lang w:eastAsia="en-US"/>
        </w:rPr>
        <w:t xml:space="preserve">4.1 - O prazo de fornecimento dos produtos </w:t>
      </w:r>
      <w:r w:rsidRPr="00891C39">
        <w:rPr>
          <w:rFonts w:eastAsia="Calibri"/>
          <w:lang w:eastAsia="en-US"/>
        </w:rPr>
        <w:t xml:space="preserve">será de até </w:t>
      </w:r>
      <w:r w:rsidR="000E5798">
        <w:rPr>
          <w:rFonts w:eastAsia="Calibri"/>
          <w:b/>
          <w:lang w:eastAsia="en-US"/>
        </w:rPr>
        <w:t>15</w:t>
      </w:r>
      <w:r w:rsidRPr="00891C39">
        <w:rPr>
          <w:rFonts w:eastAsia="Calibri"/>
          <w:b/>
          <w:lang w:eastAsia="en-US"/>
        </w:rPr>
        <w:t xml:space="preserve"> (</w:t>
      </w:r>
      <w:r w:rsidR="000E5798">
        <w:rPr>
          <w:rFonts w:eastAsia="Calibri"/>
          <w:b/>
          <w:lang w:eastAsia="en-US"/>
        </w:rPr>
        <w:t>quinze</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xml:space="preserve">, através do departamento de compras, respeitada a ordem de registro, selecionará os fornecedores para os quais serão emitidos os </w:t>
      </w:r>
      <w:r w:rsidRPr="007656A5">
        <w:rPr>
          <w:rFonts w:eastAsia="Calibri"/>
          <w:lang w:eastAsia="en-US"/>
        </w:rPr>
        <w:lastRenderedPageBreak/>
        <w:t>pedidos de fornecimento, quando necessário.</w:t>
      </w:r>
    </w:p>
    <w:p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rsidR="007656A5" w:rsidRPr="007656A5" w:rsidRDefault="007656A5" w:rsidP="00711C2E">
      <w:pPr>
        <w:widowControl w:val="0"/>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rsidR="007656A5" w:rsidRPr="007656A5" w:rsidRDefault="007656A5" w:rsidP="00711C2E">
      <w:pPr>
        <w:widowControl w:val="0"/>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sob pena de responsabilidade.</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1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rsidR="007656A5" w:rsidRPr="007656A5" w:rsidRDefault="007656A5" w:rsidP="00711C2E">
      <w:pPr>
        <w:widowControl w:val="0"/>
        <w:autoSpaceDE w:val="0"/>
        <w:autoSpaceDN w:val="0"/>
        <w:adjustRightInd w:val="0"/>
        <w:spacing w:after="240" w:line="276" w:lineRule="auto"/>
        <w:jc w:val="both"/>
        <w:rPr>
          <w:rFonts w:eastAsia="Calibri"/>
          <w:lang w:eastAsia="en-US"/>
        </w:rPr>
      </w:pPr>
      <w:r w:rsidRPr="007656A5">
        <w:rPr>
          <w:rFonts w:eastAsia="Calibri"/>
          <w:lang w:eastAsia="en-US"/>
        </w:rPr>
        <w:lastRenderedPageBreak/>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V – DAS OBRIGAÇÕES</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rsidR="007656A5" w:rsidRPr="007656A5" w:rsidRDefault="007656A5" w:rsidP="00711C2E">
      <w:pPr>
        <w:widowControl w:val="0"/>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obriga a atender prontamente.</w:t>
      </w:r>
    </w:p>
    <w:p w:rsidR="007656A5" w:rsidRPr="007656A5" w:rsidRDefault="007656A5" w:rsidP="00711C2E">
      <w:pPr>
        <w:widowControl w:val="0"/>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rsidR="007656A5" w:rsidRPr="007656A5" w:rsidRDefault="007656A5" w:rsidP="00711C2E">
      <w:pPr>
        <w:widowControl w:val="0"/>
        <w:suppressAutoHyphens/>
        <w:spacing w:after="240" w:line="276" w:lineRule="auto"/>
        <w:jc w:val="both"/>
        <w:rPr>
          <w:rFonts w:eastAsia="Calibri"/>
          <w:b/>
          <w:lang w:eastAsia="ar-SA"/>
        </w:rPr>
      </w:pPr>
      <w:r w:rsidRPr="007656A5">
        <w:rPr>
          <w:rFonts w:eastAsia="Calibri"/>
          <w:b/>
          <w:lang w:eastAsia="ar-SA"/>
        </w:rPr>
        <w:t>CLÁUSULA VI - DOS RECURSOS ORÇAMENTÁRIOS:</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w:t>
      </w:r>
      <w:r w:rsidRPr="007656A5">
        <w:rPr>
          <w:rFonts w:eastAsia="Calibri"/>
          <w:lang w:eastAsia="ar-SA"/>
        </w:rPr>
        <w:lastRenderedPageBreak/>
        <w:t xml:space="preserve">Preços, serão alocados quando da emissão das AF Autorização de Fornecimento. </w:t>
      </w:r>
    </w:p>
    <w:p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rsidR="007656A5" w:rsidRPr="00891C39" w:rsidRDefault="007656A5" w:rsidP="00711C2E">
      <w:pPr>
        <w:widowControl w:val="0"/>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4A150E">
        <w:rPr>
          <w:rFonts w:eastAsia="Calibri"/>
          <w:b/>
          <w:lang w:eastAsia="ar-SA"/>
        </w:rPr>
        <w:t>51</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4A150E">
        <w:rPr>
          <w:rFonts w:eastAsia="Calibri"/>
          <w:b/>
          <w:lang w:eastAsia="ar-SA"/>
        </w:rPr>
        <w:t>1</w:t>
      </w:r>
      <w:r w:rsidR="00B51CB0">
        <w:rPr>
          <w:rFonts w:eastAsia="Calibri"/>
          <w:b/>
          <w:lang w:eastAsia="ar-SA"/>
        </w:rPr>
        <w:t>0</w:t>
      </w:r>
      <w:r w:rsidRPr="00891C39">
        <w:rPr>
          <w:rFonts w:eastAsia="Calibri"/>
          <w:b/>
          <w:lang w:eastAsia="ar-SA"/>
        </w:rPr>
        <w:t xml:space="preserve">/2020, </w:t>
      </w:r>
      <w:r w:rsidRPr="00891C39">
        <w:rPr>
          <w:rFonts w:eastAsia="Calibri"/>
          <w:lang w:eastAsia="ar-SA"/>
        </w:rPr>
        <w:t>para Registro de Preços.</w:t>
      </w:r>
    </w:p>
    <w:p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rsidR="007656A5" w:rsidRPr="00891C39"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w:t>
      </w:r>
      <w:r w:rsidR="004A150E">
        <w:rPr>
          <w:rFonts w:eastAsia="Calibri"/>
          <w:lang w:eastAsia="ar-SA"/>
        </w:rPr>
        <w:t>10</w:t>
      </w:r>
      <w:r w:rsidRPr="00891C39">
        <w:rPr>
          <w:rFonts w:eastAsia="Calibri"/>
          <w:lang w:eastAsia="ar-SA"/>
        </w:rPr>
        <w:t xml:space="preserve">/2020, proposta da empresa e Ata de julgamento. </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7656A5" w:rsidRDefault="007656A5" w:rsidP="00711C2E">
      <w:pPr>
        <w:widowControl w:val="0"/>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rsidR="007656A5" w:rsidRPr="007656A5" w:rsidRDefault="007656A5" w:rsidP="00711C2E">
      <w:pPr>
        <w:widowControl w:val="0"/>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rsidR="007656A5" w:rsidRDefault="00891C39" w:rsidP="00711C2E">
      <w:pPr>
        <w:widowControl w:val="0"/>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rsidR="00891C39" w:rsidRDefault="00891C39" w:rsidP="00711C2E">
      <w:pPr>
        <w:widowControl w:val="0"/>
        <w:suppressAutoHyphens/>
        <w:jc w:val="right"/>
        <w:rPr>
          <w:rFonts w:eastAsia="Calibri"/>
          <w:b/>
          <w:lang w:eastAsia="ar-SA"/>
        </w:rPr>
        <w:sectPr w:rsidR="00891C39"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lastRenderedPageBreak/>
        <w:t>______________________________</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t>Sérgio Martins</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t>Prefeito Municipal</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lastRenderedPageBreak/>
        <w:t>__________________________________</w:t>
      </w:r>
    </w:p>
    <w:p w:rsidR="00891C39" w:rsidRPr="00891C39" w:rsidRDefault="00891C39" w:rsidP="00711C2E">
      <w:pPr>
        <w:widowControl w:val="0"/>
        <w:suppressAutoHyphens/>
        <w:jc w:val="center"/>
        <w:rPr>
          <w:rFonts w:eastAsia="Calibri"/>
          <w:b/>
          <w:lang w:eastAsia="ar-SA"/>
        </w:rPr>
      </w:pPr>
      <w:r w:rsidRPr="00891C39">
        <w:rPr>
          <w:rFonts w:eastAsia="Calibri"/>
          <w:b/>
          <w:lang w:eastAsia="ar-SA"/>
        </w:rPr>
        <w:t>Empresa Detentora da Ata</w:t>
      </w:r>
    </w:p>
    <w:p w:rsidR="00891C39" w:rsidRDefault="00891C39" w:rsidP="00711C2E">
      <w:pPr>
        <w:widowControl w:val="0"/>
        <w:suppressAutoHyphens/>
        <w:spacing w:after="240" w:line="276" w:lineRule="auto"/>
        <w:jc w:val="right"/>
        <w:rPr>
          <w:rFonts w:eastAsia="Calibri"/>
          <w:lang w:eastAsia="ar-SA"/>
        </w:rPr>
        <w:sectPr w:rsidR="00891C39" w:rsidSect="00437B24">
          <w:type w:val="continuous"/>
          <w:pgSz w:w="11910" w:h="16840" w:code="9"/>
          <w:pgMar w:top="1440" w:right="1080" w:bottom="1440" w:left="1080" w:header="567" w:footer="850" w:gutter="0"/>
          <w:cols w:num="2" w:space="720"/>
          <w:docGrid w:linePitch="326"/>
        </w:sectPr>
      </w:pPr>
    </w:p>
    <w:p w:rsidR="006F00DE" w:rsidRDefault="006F00DE" w:rsidP="00711C2E">
      <w:pPr>
        <w:widowControl w:val="0"/>
        <w:suppressAutoHyphens/>
        <w:spacing w:before="240" w:after="240" w:line="276" w:lineRule="auto"/>
        <w:rPr>
          <w:rFonts w:eastAsia="Calibri"/>
          <w:lang w:eastAsia="ar-SA"/>
        </w:rPr>
      </w:pPr>
    </w:p>
    <w:p w:rsidR="00891C39" w:rsidRPr="00891C39" w:rsidRDefault="00891C39" w:rsidP="00711C2E">
      <w:pPr>
        <w:widowControl w:val="0"/>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rsidR="006F00DE" w:rsidRDefault="006F00DE" w:rsidP="00711C2E">
      <w:pPr>
        <w:widowControl w:val="0"/>
        <w:suppressAutoHyphens/>
        <w:spacing w:after="240" w:line="276" w:lineRule="auto"/>
        <w:jc w:val="right"/>
        <w:rPr>
          <w:rFonts w:eastAsia="Calibri"/>
          <w:lang w:eastAsia="ar-SA"/>
        </w:rPr>
        <w:sectPr w:rsidR="006F00DE" w:rsidSect="00437B24">
          <w:type w:val="continuous"/>
          <w:pgSz w:w="11910" w:h="16840" w:code="9"/>
          <w:pgMar w:top="1440" w:right="1080" w:bottom="1440" w:left="1080" w:header="567" w:footer="850" w:gutter="0"/>
          <w:cols w:space="720"/>
          <w:docGrid w:linePitch="326"/>
        </w:sectPr>
      </w:pPr>
    </w:p>
    <w:p w:rsidR="00891C39" w:rsidRPr="00891C39" w:rsidRDefault="00891C39" w:rsidP="00711C2E">
      <w:pPr>
        <w:widowControl w:val="0"/>
        <w:suppressAutoHyphens/>
        <w:jc w:val="both"/>
        <w:rPr>
          <w:rFonts w:eastAsia="Calibri"/>
          <w:lang w:eastAsia="ar-SA"/>
        </w:rPr>
      </w:pPr>
      <w:r w:rsidRPr="00891C39">
        <w:rPr>
          <w:rFonts w:eastAsia="Calibri"/>
          <w:lang w:eastAsia="ar-SA"/>
        </w:rPr>
        <w:lastRenderedPageBreak/>
        <w:t>_____________________________________</w:t>
      </w:r>
    </w:p>
    <w:p w:rsidR="00891C39" w:rsidRPr="00891C39" w:rsidRDefault="00891C39" w:rsidP="00711C2E">
      <w:pPr>
        <w:widowControl w:val="0"/>
        <w:suppressAutoHyphens/>
        <w:jc w:val="both"/>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rsidR="00891C39" w:rsidRDefault="00891C39" w:rsidP="00711C2E">
      <w:pPr>
        <w:widowControl w:val="0"/>
        <w:suppressAutoHyphens/>
        <w:jc w:val="both"/>
        <w:rPr>
          <w:rFonts w:eastAsia="Calibri"/>
          <w:lang w:eastAsia="ar-SA"/>
        </w:rPr>
      </w:pPr>
      <w:r w:rsidRPr="00891C39">
        <w:rPr>
          <w:rFonts w:eastAsia="Calibri"/>
          <w:lang w:eastAsia="ar-SA"/>
        </w:rPr>
        <w:t>CPF: ____________</w:t>
      </w:r>
      <w:r w:rsidR="006F00DE">
        <w:rPr>
          <w:rFonts w:eastAsia="Calibri"/>
          <w:lang w:eastAsia="ar-SA"/>
        </w:rPr>
        <w:t>____________________</w:t>
      </w:r>
    </w:p>
    <w:p w:rsidR="00836340" w:rsidRDefault="00836340" w:rsidP="00711C2E">
      <w:pPr>
        <w:widowControl w:val="0"/>
        <w:suppressAutoHyphens/>
        <w:jc w:val="both"/>
        <w:rPr>
          <w:rFonts w:eastAsia="Calibri"/>
          <w:lang w:eastAsia="ar-SA"/>
        </w:rPr>
      </w:pPr>
    </w:p>
    <w:p w:rsidR="006F00DE" w:rsidRPr="00891C39" w:rsidRDefault="006F00DE" w:rsidP="00711C2E">
      <w:pPr>
        <w:widowControl w:val="0"/>
        <w:suppressAutoHyphens/>
        <w:jc w:val="both"/>
        <w:rPr>
          <w:rFonts w:eastAsia="Calibri"/>
          <w:lang w:eastAsia="ar-SA"/>
        </w:rPr>
      </w:pPr>
      <w:r w:rsidRPr="00891C39">
        <w:rPr>
          <w:rFonts w:eastAsia="Calibri"/>
          <w:lang w:eastAsia="ar-SA"/>
        </w:rPr>
        <w:t>_____________________________________</w:t>
      </w:r>
    </w:p>
    <w:p w:rsidR="006F00DE" w:rsidRPr="00891C39" w:rsidRDefault="006F00DE" w:rsidP="00711C2E">
      <w:pPr>
        <w:widowControl w:val="0"/>
        <w:suppressAutoHyphens/>
        <w:jc w:val="both"/>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rsidR="006F00DE" w:rsidRPr="007656A5" w:rsidRDefault="006F00DE" w:rsidP="00711C2E">
      <w:pPr>
        <w:widowControl w:val="0"/>
        <w:suppressAutoHyphens/>
        <w:jc w:val="both"/>
        <w:rPr>
          <w:rFonts w:eastAsia="Calibri"/>
          <w:lang w:eastAsia="ar-SA"/>
        </w:rPr>
      </w:pPr>
      <w:r>
        <w:rPr>
          <w:rFonts w:eastAsia="Calibri"/>
          <w:lang w:eastAsia="ar-SA"/>
        </w:rPr>
        <w:t>CPF: ___________</w:t>
      </w:r>
      <w:r w:rsidRPr="00891C39">
        <w:rPr>
          <w:rFonts w:eastAsia="Calibri"/>
          <w:lang w:eastAsia="ar-SA"/>
        </w:rPr>
        <w:t>_________________</w:t>
      </w:r>
    </w:p>
    <w:p w:rsidR="00836340" w:rsidRDefault="00836340" w:rsidP="00711C2E">
      <w:pPr>
        <w:widowControl w:val="0"/>
        <w:suppressAutoHyphens/>
        <w:spacing w:after="240" w:line="276" w:lineRule="auto"/>
        <w:jc w:val="center"/>
        <w:rPr>
          <w:rFonts w:eastAsia="Calibri"/>
          <w:lang w:eastAsia="ar-SA"/>
        </w:rPr>
      </w:pPr>
    </w:p>
    <w:p w:rsidR="004A150E" w:rsidRDefault="004A150E" w:rsidP="00711C2E">
      <w:pPr>
        <w:widowControl w:val="0"/>
        <w:suppressAutoHyphens/>
        <w:spacing w:after="240" w:line="276" w:lineRule="auto"/>
        <w:jc w:val="center"/>
        <w:rPr>
          <w:rFonts w:eastAsia="Calibri"/>
          <w:lang w:eastAsia="ar-SA"/>
        </w:rPr>
      </w:pPr>
    </w:p>
    <w:p w:rsidR="004A150E" w:rsidRDefault="004A150E" w:rsidP="00711C2E">
      <w:pPr>
        <w:widowControl w:val="0"/>
        <w:suppressAutoHyphens/>
        <w:spacing w:after="240" w:line="276" w:lineRule="auto"/>
        <w:jc w:val="center"/>
        <w:rPr>
          <w:rFonts w:eastAsia="Calibri"/>
          <w:lang w:eastAsia="ar-SA"/>
        </w:rPr>
      </w:pPr>
    </w:p>
    <w:p w:rsidR="004A150E" w:rsidRDefault="004A150E" w:rsidP="00711C2E">
      <w:pPr>
        <w:widowControl w:val="0"/>
        <w:suppressAutoHyphens/>
        <w:spacing w:after="240" w:line="276" w:lineRule="auto"/>
        <w:jc w:val="center"/>
        <w:rPr>
          <w:rFonts w:eastAsia="Calibri"/>
          <w:lang w:eastAsia="ar-SA"/>
        </w:rPr>
      </w:pPr>
    </w:p>
    <w:p w:rsidR="004A150E" w:rsidRDefault="004A150E" w:rsidP="00711C2E">
      <w:pPr>
        <w:widowControl w:val="0"/>
        <w:suppressAutoHyphens/>
        <w:spacing w:after="240" w:line="276" w:lineRule="auto"/>
        <w:jc w:val="center"/>
        <w:rPr>
          <w:rFonts w:eastAsia="Calibri"/>
          <w:lang w:eastAsia="ar-SA"/>
        </w:rPr>
        <w:sectPr w:rsidR="004A150E" w:rsidSect="00437B24">
          <w:type w:val="continuous"/>
          <w:pgSz w:w="11910" w:h="16840" w:code="9"/>
          <w:pgMar w:top="1440" w:right="1080" w:bottom="1440" w:left="1080" w:header="567" w:footer="850" w:gutter="0"/>
          <w:cols w:space="720"/>
          <w:docGrid w:linePitch="326"/>
        </w:sectPr>
      </w:pPr>
    </w:p>
    <w:p w:rsidR="00836340" w:rsidRDefault="00836340" w:rsidP="00711C2E">
      <w:pPr>
        <w:widowControl w:val="0"/>
        <w:suppressAutoHyphens/>
        <w:spacing w:after="240" w:line="276" w:lineRule="auto"/>
        <w:rPr>
          <w:rFonts w:eastAsia="Calibri"/>
          <w:lang w:eastAsia="ar-SA"/>
        </w:rPr>
      </w:pPr>
    </w:p>
    <w:p w:rsidR="007656A5" w:rsidRPr="007656A5" w:rsidRDefault="007656A5" w:rsidP="00711C2E">
      <w:pPr>
        <w:widowControl w:val="0"/>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t>ATENÇÃO</w:t>
      </w:r>
    </w:p>
    <w:p w:rsidR="007656A5" w:rsidRPr="007656A5" w:rsidRDefault="007656A5" w:rsidP="00711C2E">
      <w:pPr>
        <w:widowControl w:val="0"/>
        <w:spacing w:after="200" w:line="276" w:lineRule="auto"/>
        <w:jc w:val="both"/>
        <w:rPr>
          <w:rFonts w:eastAsia="Calibri"/>
          <w:u w:val="single"/>
          <w:lang w:eastAsia="en-US"/>
        </w:rPr>
      </w:pPr>
      <w:r w:rsidRPr="007656A5">
        <w:rPr>
          <w:rFonts w:eastAsia="Calibri"/>
          <w:b/>
          <w:lang w:eastAsia="en-US"/>
        </w:rPr>
        <w:t>1</w:t>
      </w:r>
      <w:r w:rsidRPr="007656A5">
        <w:rPr>
          <w:rFonts w:eastAsia="Calibri"/>
          <w:lang w:eastAsia="en-US"/>
        </w:rPr>
        <w:t xml:space="preserve">) Os Documentos de </w:t>
      </w:r>
      <w:r w:rsidRPr="007656A5">
        <w:rPr>
          <w:rFonts w:eastAsia="Calibri"/>
          <w:b/>
          <w:lang w:eastAsia="en-US"/>
        </w:rPr>
        <w:t xml:space="preserve">HABILITAÇÂO devem ser encaminhados juntamente com as propostas via sistema, no prazo estipulado no preâmbulo do Edital, e </w:t>
      </w:r>
      <w:r w:rsidRPr="007656A5">
        <w:rPr>
          <w:rFonts w:eastAsia="Calibri"/>
          <w:b/>
          <w:u w:val="single"/>
          <w:lang w:eastAsia="en-US"/>
        </w:rPr>
        <w:t xml:space="preserve">não após a etapa de lances. </w:t>
      </w:r>
    </w:p>
    <w:p w:rsidR="007656A5" w:rsidRPr="007656A5" w:rsidRDefault="007656A5" w:rsidP="00711C2E">
      <w:pPr>
        <w:widowControl w:val="0"/>
        <w:spacing w:after="200" w:line="276" w:lineRule="auto"/>
        <w:jc w:val="both"/>
        <w:rPr>
          <w:rFonts w:eastAsia="Arial"/>
          <w:u w:val="single"/>
          <w:lang w:eastAsia="en-US"/>
        </w:rPr>
      </w:pPr>
      <w:r w:rsidRPr="007656A5">
        <w:rPr>
          <w:rFonts w:eastAsia="Calibri"/>
          <w:b/>
          <w:lang w:eastAsia="en-US"/>
        </w:rPr>
        <w:t>2)</w:t>
      </w:r>
      <w:r w:rsidRPr="007656A5">
        <w:rPr>
          <w:rFonts w:eastAsia="Calibri"/>
          <w:lang w:eastAsia="en-US"/>
        </w:rPr>
        <w:t xml:space="preserve"> As </w:t>
      </w:r>
      <w:r w:rsidRPr="007656A5">
        <w:rPr>
          <w:rFonts w:eastAsia="Arial"/>
          <w:lang w:eastAsia="en-US"/>
        </w:rPr>
        <w:t xml:space="preserve">Microempresas, Empresas de Pequeno Porte e equiparadas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rsidR="007656A5" w:rsidRPr="007656A5" w:rsidRDefault="007656A5" w:rsidP="00711C2E">
      <w:pPr>
        <w:widowControl w:val="0"/>
        <w:spacing w:after="200" w:line="276" w:lineRule="auto"/>
        <w:jc w:val="both"/>
        <w:rPr>
          <w:rFonts w:eastAsia="Calibri"/>
          <w:lang w:eastAsia="en-US"/>
        </w:rPr>
      </w:pPr>
      <w:r w:rsidRPr="007656A5">
        <w:rPr>
          <w:rFonts w:eastAsia="Arial"/>
          <w:b/>
          <w:lang w:eastAsia="en-US"/>
        </w:rPr>
        <w:t>3)</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rsidR="007656A5" w:rsidRPr="007656A5" w:rsidRDefault="007656A5" w:rsidP="00711C2E">
      <w:pPr>
        <w:widowControl w:val="0"/>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rsidR="007656A5" w:rsidRPr="007656A5" w:rsidRDefault="007656A5" w:rsidP="00711C2E">
      <w:pPr>
        <w:widowControl w:val="0"/>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11C2E">
      <w:pPr>
        <w:widowControl w:val="0"/>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rsidR="007656A5" w:rsidRPr="007656A5" w:rsidRDefault="007656A5" w:rsidP="00711C2E">
      <w:pPr>
        <w:widowControl w:val="0"/>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rsidR="007656A5" w:rsidRPr="007656A5" w:rsidRDefault="007656A5" w:rsidP="00711C2E">
      <w:pPr>
        <w:widowControl w:val="0"/>
        <w:autoSpaceDE w:val="0"/>
        <w:autoSpaceDN w:val="0"/>
        <w:adjustRightInd w:val="0"/>
        <w:spacing w:after="200" w:line="276" w:lineRule="auto"/>
        <w:jc w:val="both"/>
        <w:rPr>
          <w:rFonts w:eastAsia="Calibri"/>
          <w:lang w:eastAsia="en-US"/>
        </w:rPr>
      </w:pPr>
    </w:p>
    <w:p w:rsidR="007656A5" w:rsidRPr="007656A5" w:rsidRDefault="007656A5" w:rsidP="00711C2E">
      <w:pPr>
        <w:widowControl w:val="0"/>
        <w:spacing w:after="200" w:line="276" w:lineRule="auto"/>
        <w:rPr>
          <w:rFonts w:eastAsia="Calibri"/>
          <w:lang w:eastAsia="en-US"/>
        </w:rPr>
      </w:pPr>
    </w:p>
    <w:p w:rsidR="007656A5" w:rsidRPr="007656A5" w:rsidRDefault="006F00DE" w:rsidP="00711C2E">
      <w:pPr>
        <w:widowControl w:val="0"/>
        <w:spacing w:line="276" w:lineRule="auto"/>
        <w:jc w:val="center"/>
        <w:rPr>
          <w:rFonts w:eastAsia="Calibri"/>
          <w:b/>
          <w:bCs/>
          <w:iCs/>
          <w:lang w:eastAsia="en-US"/>
        </w:rPr>
      </w:pPr>
      <w:r>
        <w:rPr>
          <w:rFonts w:eastAsia="Calibri"/>
          <w:b/>
          <w:bCs/>
          <w:iCs/>
          <w:lang w:eastAsia="en-US"/>
        </w:rPr>
        <w:t>Brunara Luana Landim</w:t>
      </w:r>
    </w:p>
    <w:p w:rsidR="00D069C6" w:rsidRPr="00836340" w:rsidRDefault="007656A5" w:rsidP="00711C2E">
      <w:pPr>
        <w:widowControl w:val="0"/>
        <w:spacing w:line="276" w:lineRule="auto"/>
        <w:jc w:val="center"/>
        <w:rPr>
          <w:rFonts w:eastAsia="Calibri"/>
          <w:lang w:eastAsia="ar-SA"/>
        </w:rPr>
      </w:pPr>
      <w:r w:rsidRPr="007656A5">
        <w:rPr>
          <w:rFonts w:eastAsia="Calibri"/>
          <w:b/>
          <w:bCs/>
          <w:iCs/>
          <w:lang w:eastAsia="en-US"/>
        </w:rPr>
        <w:t>Pregoeira</w:t>
      </w:r>
    </w:p>
    <w:sectPr w:rsidR="00D069C6" w:rsidRPr="00836340"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6D" w:rsidRDefault="00694E6D">
      <w:r>
        <w:separator/>
      </w:r>
    </w:p>
  </w:endnote>
  <w:endnote w:type="continuationSeparator" w:id="0">
    <w:p w:rsidR="00694E6D" w:rsidRDefault="0069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Pr="00B16C10" w:rsidRDefault="00106549"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4A6E34">
      <w:rPr>
        <w:rStyle w:val="Nmerodepgina"/>
        <w:rFonts w:ascii="Arial" w:hAnsi="Arial" w:cs="Arial"/>
        <w:noProof/>
      </w:rPr>
      <w:t>39</w:t>
    </w:r>
    <w:r w:rsidRPr="00B16C10">
      <w:rPr>
        <w:rStyle w:val="Nmerodepgina"/>
        <w:rFonts w:ascii="Arial" w:hAnsi="Arial" w:cs="Arial"/>
      </w:rPr>
      <w:fldChar w:fldCharType="end"/>
    </w:r>
  </w:p>
  <w:p w:rsidR="00106549" w:rsidRPr="00B16C10" w:rsidRDefault="00106549" w:rsidP="007656A5">
    <w:pPr>
      <w:pStyle w:val="Ttulo2"/>
      <w:pBdr>
        <w:bottom w:val="single" w:sz="12" w:space="1" w:color="auto"/>
      </w:pBdr>
      <w:ind w:right="360" w:firstLine="0"/>
      <w:rPr>
        <w:rFonts w:cs="Arial"/>
        <w:sz w:val="20"/>
      </w:rPr>
    </w:pPr>
  </w:p>
  <w:p w:rsidR="00106549" w:rsidRPr="00B16C10" w:rsidRDefault="00106549" w:rsidP="00B16C10">
    <w:pPr>
      <w:pStyle w:val="Ttulo2"/>
      <w:spacing w:before="240"/>
      <w:ind w:firstLine="0"/>
      <w:rPr>
        <w:rFonts w:cs="Arial"/>
        <w:sz w:val="20"/>
      </w:rPr>
    </w:pPr>
    <w:r w:rsidRPr="00B16C10">
      <w:rPr>
        <w:rFonts w:cs="Arial"/>
        <w:sz w:val="20"/>
      </w:rPr>
      <w:t>Av. Dom Silvério, 170, Centro – Bom Jardim de Minas – MG CEP 37.310-000</w:t>
    </w:r>
  </w:p>
  <w:p w:rsidR="00106549" w:rsidRPr="00B16C10" w:rsidRDefault="00106549"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Default="00106549"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47</w:t>
    </w:r>
    <w:r>
      <w:rPr>
        <w:rStyle w:val="Nmerodepgina"/>
      </w:rPr>
      <w:fldChar w:fldCharType="end"/>
    </w:r>
  </w:p>
  <w:p w:rsidR="00106549" w:rsidRDefault="00106549" w:rsidP="007656A5">
    <w:pPr>
      <w:pStyle w:val="Ttulo2"/>
      <w:pBdr>
        <w:bottom w:val="single" w:sz="12" w:space="1" w:color="auto"/>
      </w:pBdr>
      <w:ind w:right="360" w:firstLine="0"/>
      <w:rPr>
        <w:sz w:val="20"/>
      </w:rPr>
    </w:pPr>
  </w:p>
  <w:p w:rsidR="00106549" w:rsidRDefault="00106549" w:rsidP="007656A5">
    <w:pPr>
      <w:pStyle w:val="Ttulo2"/>
      <w:ind w:firstLine="0"/>
      <w:rPr>
        <w:sz w:val="10"/>
      </w:rPr>
    </w:pPr>
  </w:p>
  <w:p w:rsidR="00106549" w:rsidRDefault="00106549" w:rsidP="007656A5">
    <w:pPr>
      <w:pStyle w:val="Ttulo2"/>
      <w:ind w:firstLine="0"/>
      <w:rPr>
        <w:sz w:val="20"/>
      </w:rPr>
    </w:pPr>
    <w:r>
      <w:rPr>
        <w:sz w:val="20"/>
      </w:rPr>
      <w:t>Av. Dom Silvério, 170, Centro – Bom Jardim de Minas – MG CEP 37.310-000</w:t>
    </w:r>
  </w:p>
  <w:p w:rsidR="00106549" w:rsidRDefault="00106549"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Default="0010654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06549" w:rsidRDefault="00106549">
    <w:pPr>
      <w:pStyle w:val="Rodap"/>
      <w:ind w:right="360"/>
    </w:pPr>
  </w:p>
  <w:p w:rsidR="00106549" w:rsidRDefault="00106549"/>
  <w:p w:rsidR="00106549" w:rsidRDefault="00106549"/>
  <w:p w:rsidR="00106549" w:rsidRDefault="00106549"/>
  <w:p w:rsidR="00106549" w:rsidRDefault="00106549"/>
  <w:p w:rsidR="00106549" w:rsidRDefault="0010654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Default="0010654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6E34">
      <w:rPr>
        <w:rStyle w:val="Nmerodepgina"/>
        <w:noProof/>
      </w:rPr>
      <w:t>48</w:t>
    </w:r>
    <w:r>
      <w:rPr>
        <w:rStyle w:val="Nmerodepgina"/>
      </w:rPr>
      <w:fldChar w:fldCharType="end"/>
    </w:r>
  </w:p>
  <w:p w:rsidR="00106549" w:rsidRDefault="00106549">
    <w:pPr>
      <w:pStyle w:val="Ttulo2"/>
      <w:pBdr>
        <w:bottom w:val="single" w:sz="12" w:space="1" w:color="auto"/>
      </w:pBdr>
      <w:ind w:right="360" w:firstLine="0"/>
      <w:rPr>
        <w:sz w:val="20"/>
      </w:rPr>
    </w:pPr>
  </w:p>
  <w:p w:rsidR="00106549" w:rsidRDefault="00106549">
    <w:pPr>
      <w:pStyle w:val="Ttulo2"/>
      <w:ind w:firstLine="0"/>
      <w:rPr>
        <w:sz w:val="10"/>
      </w:rPr>
    </w:pPr>
  </w:p>
  <w:p w:rsidR="00106549" w:rsidRDefault="00106549">
    <w:pPr>
      <w:pStyle w:val="Ttulo2"/>
      <w:ind w:firstLine="0"/>
      <w:rPr>
        <w:sz w:val="20"/>
      </w:rPr>
    </w:pPr>
    <w:r>
      <w:rPr>
        <w:sz w:val="20"/>
      </w:rPr>
      <w:t>Av. Dom Silvério, 170, Centro – Bom Jardim de Minas – MG CEP 37.310-000</w:t>
    </w:r>
  </w:p>
  <w:p w:rsidR="00106549" w:rsidRDefault="00106549"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6D" w:rsidRDefault="00694E6D">
      <w:r>
        <w:separator/>
      </w:r>
    </w:p>
  </w:footnote>
  <w:footnote w:type="continuationSeparator" w:id="0">
    <w:p w:rsidR="00694E6D" w:rsidRDefault="00694E6D">
      <w:r>
        <w:continuationSeparator/>
      </w:r>
    </w:p>
  </w:footnote>
  <w:footnote w:id="1">
    <w:p w:rsidR="00106549" w:rsidRPr="00174B64" w:rsidRDefault="00106549"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rsidR="00106549" w:rsidRPr="00174B64" w:rsidRDefault="00106549"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106549" w:rsidRDefault="00106549" w:rsidP="007656A5">
      <w:pPr>
        <w:pStyle w:val="Textodenotaderodap"/>
      </w:pPr>
    </w:p>
  </w:footnote>
  <w:footnote w:id="2">
    <w:p w:rsidR="00106549" w:rsidRPr="00315A50" w:rsidRDefault="00106549"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rsidR="00106549" w:rsidRPr="00661981" w:rsidRDefault="00106549"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Default="00106549"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Default="00106549"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49" w:rsidRDefault="00106549"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4"/>
  </w:num>
  <w:num w:numId="3">
    <w:abstractNumId w:val="3"/>
  </w:num>
  <w:num w:numId="4">
    <w:abstractNumId w:val="0"/>
  </w:num>
  <w:num w:numId="5">
    <w:abstractNumId w:val="15"/>
  </w:num>
  <w:num w:numId="6">
    <w:abstractNumId w:val="8"/>
  </w:num>
  <w:num w:numId="7">
    <w:abstractNumId w:val="5"/>
  </w:num>
  <w:num w:numId="8">
    <w:abstractNumId w:val="9"/>
  </w:num>
  <w:num w:numId="9">
    <w:abstractNumId w:val="13"/>
  </w:num>
  <w:num w:numId="10">
    <w:abstractNumId w:val="14"/>
  </w:num>
  <w:num w:numId="11">
    <w:abstractNumId w:val="11"/>
  </w:num>
  <w:num w:numId="12">
    <w:abstractNumId w:val="7"/>
  </w:num>
  <w:num w:numId="13">
    <w:abstractNumId w:val="2"/>
  </w:num>
  <w:num w:numId="14">
    <w:abstractNumId w:val="10"/>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0103"/>
    <w:rsid w:val="00022997"/>
    <w:rsid w:val="00036D31"/>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B7F9A"/>
    <w:rsid w:val="000C241B"/>
    <w:rsid w:val="000D611E"/>
    <w:rsid w:val="000D6772"/>
    <w:rsid w:val="000E1DE4"/>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77FF"/>
    <w:rsid w:val="0017357E"/>
    <w:rsid w:val="00174B64"/>
    <w:rsid w:val="00182241"/>
    <w:rsid w:val="001831AD"/>
    <w:rsid w:val="001853EC"/>
    <w:rsid w:val="00185A68"/>
    <w:rsid w:val="00185FA8"/>
    <w:rsid w:val="00187036"/>
    <w:rsid w:val="00192478"/>
    <w:rsid w:val="001931DC"/>
    <w:rsid w:val="00194947"/>
    <w:rsid w:val="001A398D"/>
    <w:rsid w:val="001F5708"/>
    <w:rsid w:val="0020480C"/>
    <w:rsid w:val="0020541E"/>
    <w:rsid w:val="002240F3"/>
    <w:rsid w:val="00227654"/>
    <w:rsid w:val="00232AE4"/>
    <w:rsid w:val="00235D2D"/>
    <w:rsid w:val="00240342"/>
    <w:rsid w:val="00241F39"/>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66E"/>
    <w:rsid w:val="002F42E9"/>
    <w:rsid w:val="00303826"/>
    <w:rsid w:val="00315A50"/>
    <w:rsid w:val="00315D31"/>
    <w:rsid w:val="00320CAE"/>
    <w:rsid w:val="00326ECA"/>
    <w:rsid w:val="003517E4"/>
    <w:rsid w:val="00363E09"/>
    <w:rsid w:val="00364D3E"/>
    <w:rsid w:val="0037098A"/>
    <w:rsid w:val="003870D5"/>
    <w:rsid w:val="0039014D"/>
    <w:rsid w:val="00395DAB"/>
    <w:rsid w:val="0039612B"/>
    <w:rsid w:val="003C4BEE"/>
    <w:rsid w:val="003C6D8D"/>
    <w:rsid w:val="003C7E10"/>
    <w:rsid w:val="003D480B"/>
    <w:rsid w:val="003F1ED5"/>
    <w:rsid w:val="00402EBE"/>
    <w:rsid w:val="00411EF2"/>
    <w:rsid w:val="00413D09"/>
    <w:rsid w:val="004145B8"/>
    <w:rsid w:val="004175C3"/>
    <w:rsid w:val="004373C3"/>
    <w:rsid w:val="00437B24"/>
    <w:rsid w:val="00441C5C"/>
    <w:rsid w:val="00460597"/>
    <w:rsid w:val="00466925"/>
    <w:rsid w:val="00470654"/>
    <w:rsid w:val="0047196D"/>
    <w:rsid w:val="00481D86"/>
    <w:rsid w:val="004A150E"/>
    <w:rsid w:val="004A43E8"/>
    <w:rsid w:val="004A6E34"/>
    <w:rsid w:val="004D4FEB"/>
    <w:rsid w:val="004E3609"/>
    <w:rsid w:val="004F438A"/>
    <w:rsid w:val="004F4B27"/>
    <w:rsid w:val="004F535E"/>
    <w:rsid w:val="00507AB9"/>
    <w:rsid w:val="00520476"/>
    <w:rsid w:val="00541280"/>
    <w:rsid w:val="00545075"/>
    <w:rsid w:val="00557D06"/>
    <w:rsid w:val="00561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94E6D"/>
    <w:rsid w:val="006A53C8"/>
    <w:rsid w:val="006B10C9"/>
    <w:rsid w:val="006B51B8"/>
    <w:rsid w:val="006C20B5"/>
    <w:rsid w:val="006C56E0"/>
    <w:rsid w:val="006D0071"/>
    <w:rsid w:val="006E14B7"/>
    <w:rsid w:val="006E1EBE"/>
    <w:rsid w:val="006E68B4"/>
    <w:rsid w:val="006F00DE"/>
    <w:rsid w:val="00707489"/>
    <w:rsid w:val="00711C2E"/>
    <w:rsid w:val="0071712C"/>
    <w:rsid w:val="007241B8"/>
    <w:rsid w:val="0074398B"/>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2F94"/>
    <w:rsid w:val="00823E0E"/>
    <w:rsid w:val="00831702"/>
    <w:rsid w:val="00836340"/>
    <w:rsid w:val="00856BD8"/>
    <w:rsid w:val="008614B8"/>
    <w:rsid w:val="008620C8"/>
    <w:rsid w:val="00867246"/>
    <w:rsid w:val="0087438A"/>
    <w:rsid w:val="00874FB8"/>
    <w:rsid w:val="00876B94"/>
    <w:rsid w:val="00891C39"/>
    <w:rsid w:val="0089470A"/>
    <w:rsid w:val="00895985"/>
    <w:rsid w:val="00897515"/>
    <w:rsid w:val="008A30B4"/>
    <w:rsid w:val="008C39D3"/>
    <w:rsid w:val="008F203C"/>
    <w:rsid w:val="008F7F6F"/>
    <w:rsid w:val="0090068C"/>
    <w:rsid w:val="00902BF1"/>
    <w:rsid w:val="0090606D"/>
    <w:rsid w:val="00906DB0"/>
    <w:rsid w:val="009108C2"/>
    <w:rsid w:val="009143D4"/>
    <w:rsid w:val="0091792C"/>
    <w:rsid w:val="0092601E"/>
    <w:rsid w:val="009275BF"/>
    <w:rsid w:val="0093212C"/>
    <w:rsid w:val="009419F2"/>
    <w:rsid w:val="00963B78"/>
    <w:rsid w:val="00974183"/>
    <w:rsid w:val="00975766"/>
    <w:rsid w:val="00983727"/>
    <w:rsid w:val="00993949"/>
    <w:rsid w:val="009A2715"/>
    <w:rsid w:val="009A7D59"/>
    <w:rsid w:val="009B521F"/>
    <w:rsid w:val="009C05DF"/>
    <w:rsid w:val="009D0C76"/>
    <w:rsid w:val="009D7842"/>
    <w:rsid w:val="009F2E49"/>
    <w:rsid w:val="009F3579"/>
    <w:rsid w:val="009F65DD"/>
    <w:rsid w:val="00A03355"/>
    <w:rsid w:val="00A121E6"/>
    <w:rsid w:val="00A147F8"/>
    <w:rsid w:val="00A21EF6"/>
    <w:rsid w:val="00A315D9"/>
    <w:rsid w:val="00A4153F"/>
    <w:rsid w:val="00A4229C"/>
    <w:rsid w:val="00A64480"/>
    <w:rsid w:val="00A717F7"/>
    <w:rsid w:val="00A77E5A"/>
    <w:rsid w:val="00A82BC1"/>
    <w:rsid w:val="00A91AA7"/>
    <w:rsid w:val="00A945A0"/>
    <w:rsid w:val="00A95ABC"/>
    <w:rsid w:val="00AC5E84"/>
    <w:rsid w:val="00AC72B9"/>
    <w:rsid w:val="00AC7ED6"/>
    <w:rsid w:val="00AE45ED"/>
    <w:rsid w:val="00B06800"/>
    <w:rsid w:val="00B105E3"/>
    <w:rsid w:val="00B147A3"/>
    <w:rsid w:val="00B15304"/>
    <w:rsid w:val="00B16C10"/>
    <w:rsid w:val="00B20446"/>
    <w:rsid w:val="00B32109"/>
    <w:rsid w:val="00B3532B"/>
    <w:rsid w:val="00B51CB0"/>
    <w:rsid w:val="00B55368"/>
    <w:rsid w:val="00B56CE9"/>
    <w:rsid w:val="00B5794D"/>
    <w:rsid w:val="00B63F27"/>
    <w:rsid w:val="00B6584F"/>
    <w:rsid w:val="00B742FB"/>
    <w:rsid w:val="00B745DF"/>
    <w:rsid w:val="00B80B63"/>
    <w:rsid w:val="00B937D2"/>
    <w:rsid w:val="00B95F2B"/>
    <w:rsid w:val="00BB5DD1"/>
    <w:rsid w:val="00BC51F5"/>
    <w:rsid w:val="00BC5A54"/>
    <w:rsid w:val="00BD36AE"/>
    <w:rsid w:val="00BD3C61"/>
    <w:rsid w:val="00BE122F"/>
    <w:rsid w:val="00BE6D3A"/>
    <w:rsid w:val="00C003D3"/>
    <w:rsid w:val="00C04E1A"/>
    <w:rsid w:val="00C0733E"/>
    <w:rsid w:val="00C10620"/>
    <w:rsid w:val="00C1420D"/>
    <w:rsid w:val="00C21E8A"/>
    <w:rsid w:val="00C22849"/>
    <w:rsid w:val="00C2461D"/>
    <w:rsid w:val="00C30B86"/>
    <w:rsid w:val="00C3520E"/>
    <w:rsid w:val="00C42934"/>
    <w:rsid w:val="00C4632A"/>
    <w:rsid w:val="00C469DF"/>
    <w:rsid w:val="00C47E86"/>
    <w:rsid w:val="00C51336"/>
    <w:rsid w:val="00C52F4E"/>
    <w:rsid w:val="00C5786F"/>
    <w:rsid w:val="00C621F9"/>
    <w:rsid w:val="00C62B0A"/>
    <w:rsid w:val="00C772CD"/>
    <w:rsid w:val="00C7767C"/>
    <w:rsid w:val="00C819C2"/>
    <w:rsid w:val="00C87701"/>
    <w:rsid w:val="00C94410"/>
    <w:rsid w:val="00CB5626"/>
    <w:rsid w:val="00CC22C7"/>
    <w:rsid w:val="00CD6EB8"/>
    <w:rsid w:val="00CE5D9B"/>
    <w:rsid w:val="00CE63F1"/>
    <w:rsid w:val="00CF3553"/>
    <w:rsid w:val="00CF5286"/>
    <w:rsid w:val="00D069C6"/>
    <w:rsid w:val="00D22FD0"/>
    <w:rsid w:val="00D2524B"/>
    <w:rsid w:val="00D430A1"/>
    <w:rsid w:val="00D44392"/>
    <w:rsid w:val="00D46454"/>
    <w:rsid w:val="00D50A2E"/>
    <w:rsid w:val="00D5359D"/>
    <w:rsid w:val="00D62103"/>
    <w:rsid w:val="00D758F7"/>
    <w:rsid w:val="00D75944"/>
    <w:rsid w:val="00D975A5"/>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55C10"/>
    <w:rsid w:val="00F66047"/>
    <w:rsid w:val="00F72EF1"/>
    <w:rsid w:val="00F74049"/>
    <w:rsid w:val="00F74876"/>
    <w:rsid w:val="00F7602E"/>
    <w:rsid w:val="00F77B9D"/>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746518-2180-400B-B007-7F4F8B38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3234-D154-4BFD-A6D2-3E796E61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14703</Words>
  <Characters>79401</Characters>
  <Application>Microsoft Office Word</Application>
  <DocSecurity>0</DocSecurity>
  <Lines>661</Lines>
  <Paragraphs>187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93917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6</cp:revision>
  <cp:lastPrinted>2019-06-28T11:27:00Z</cp:lastPrinted>
  <dcterms:created xsi:type="dcterms:W3CDTF">2020-07-05T21:37:00Z</dcterms:created>
  <dcterms:modified xsi:type="dcterms:W3CDTF">2020-07-06T02:08:00Z</dcterms:modified>
</cp:coreProperties>
</file>