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1F5708">
        <w:rPr>
          <w:b/>
          <w:bCs/>
        </w:rPr>
        <w:t>054</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1F5708">
        <w:rPr>
          <w:b/>
          <w:bCs/>
        </w:rPr>
        <w:t>32</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1F5708" w:rsidRDefault="001F5708" w:rsidP="005E2E35">
      <w:pPr>
        <w:spacing w:line="360" w:lineRule="auto"/>
        <w:jc w:val="both"/>
      </w:pPr>
    </w:p>
    <w:p w:rsidR="001F5708" w:rsidRPr="005E2E35" w:rsidRDefault="001F570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09:00 h (nove horas) do dia </w:t>
      </w:r>
      <w:r w:rsidR="001F5708">
        <w:rPr>
          <w:b/>
          <w:bCs/>
        </w:rPr>
        <w:t>16</w:t>
      </w:r>
      <w:r>
        <w:rPr>
          <w:b/>
          <w:bCs/>
        </w:rPr>
        <w:t xml:space="preserve"> de julho de 2019</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1F5708">
        <w:rPr>
          <w:b/>
        </w:rPr>
        <w:t>32</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1F5708">
        <w:rPr>
          <w:b/>
          <w:bCs/>
        </w:rPr>
        <w:t>16</w:t>
      </w:r>
      <w:r>
        <w:rPr>
          <w:b/>
          <w:bCs/>
        </w:rPr>
        <w:t xml:space="preserve"> de julho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1F5708" w:rsidRPr="001F5708">
        <w:rPr>
          <w:bCs/>
        </w:rPr>
        <w:t>Registro de Preços, pelo prazo de 12 meses, para eventual e futura aquisição de gêneros alimentícios para atendimento as Secretarias de Bom Jardim de Minas, conforme especificações contidas no TERMO DE REFERÊNCIA – ANEXO II do Edital, que é parte integrante e inseparável deste edital, independente de transcrição</w:t>
      </w:r>
      <w:r w:rsidRPr="005E2E35">
        <w:t>.</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bruta </w:t>
      </w:r>
      <w:r w:rsidRPr="00E33317">
        <w:lastRenderedPageBreak/>
        <w:t>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Pr="00810B56">
        <w:tab/>
        <w:t xml:space="preserve">-. </w:t>
      </w:r>
      <w:proofErr w:type="gramStart"/>
      <w:r w:rsidRPr="00810B56">
        <w:t>suspensa</w:t>
      </w:r>
      <w:proofErr w:type="gramEnd"/>
      <w:r w:rsidRPr="00810B56">
        <w:t xml:space="preserve">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 xml:space="preserve">.2. </w:t>
      </w:r>
      <w:proofErr w:type="gramStart"/>
      <w:r w:rsidRPr="00810B56">
        <w:t>declarada</w:t>
      </w:r>
      <w:proofErr w:type="gramEnd"/>
      <w:r w:rsidRPr="00810B56">
        <w:t xml:space="preserve">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EB2E25" w:rsidRPr="00EB2E25">
        <w:rPr>
          <w:b/>
          <w:bCs/>
        </w:rPr>
        <w:t>R$19.</w:t>
      </w:r>
      <w:r w:rsidR="001F5708">
        <w:rPr>
          <w:b/>
          <w:bCs/>
        </w:rPr>
        <w:t>972,39</w:t>
      </w:r>
      <w:r w:rsidR="00EB2E25" w:rsidRPr="00EB2E25">
        <w:rPr>
          <w:b/>
          <w:bCs/>
        </w:rPr>
        <w:t xml:space="preserve"> (dezenove mil e </w:t>
      </w:r>
      <w:r w:rsidR="001F5708">
        <w:rPr>
          <w:b/>
          <w:bCs/>
        </w:rPr>
        <w:t xml:space="preserve">novecentos e setenta e dois reais e trinta e nove </w:t>
      </w:r>
      <w:r w:rsidR="00EB2E25" w:rsidRPr="00EB2E25">
        <w:rPr>
          <w:b/>
          <w:bCs/>
        </w:rPr>
        <w:t>centavos),</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1F5708" w:rsidRPr="005E2E35" w:rsidRDefault="001F570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lastRenderedPageBreak/>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lastRenderedPageBreak/>
              <w:t>PREGÃO N</w:t>
            </w:r>
            <w:r w:rsidR="00D069C6">
              <w:rPr>
                <w:b/>
              </w:rPr>
              <w:t>° 0</w:t>
            </w:r>
            <w:r w:rsidR="001F5708">
              <w:rPr>
                <w:b/>
              </w:rPr>
              <w:t>32</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1F5708">
              <w:rPr>
                <w:b/>
              </w:rPr>
              <w:t>32</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lastRenderedPageBreak/>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lastRenderedPageBreak/>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lastRenderedPageBreak/>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5E2E35">
        <w:lastRenderedPageBreak/>
        <w:t>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1F5708" w:rsidRPr="005E2E35" w:rsidRDefault="001F570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w:t>
      </w:r>
      <w:r w:rsidRPr="005E2E35">
        <w:lastRenderedPageBreak/>
        <w:t>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w:t>
      </w:r>
      <w:r w:rsidRPr="005E2E35">
        <w:lastRenderedPageBreak/>
        <w:t xml:space="preserve">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bookmarkStart w:id="0" w:name="_GoBack"/>
      <w:bookmarkEnd w:id="0"/>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w:t>
      </w:r>
      <w:r w:rsidRPr="005E2E35">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lastRenderedPageBreak/>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lastRenderedPageBreak/>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proofErr w:type="spellStart"/>
      <w:r w:rsidRPr="005E2E35">
        <w:t>as</w:t>
      </w:r>
      <w:proofErr w:type="spellEnd"/>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w:t>
      </w:r>
      <w:r w:rsidR="005E2E35" w:rsidRPr="005E2E35">
        <w:lastRenderedPageBreak/>
        <w:t xml:space="preserve">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9F65DD">
        <w:t xml:space="preserve"> </w:t>
      </w:r>
      <w:r w:rsidR="001F5708">
        <w:t>26</w:t>
      </w:r>
      <w:r w:rsidR="000649BA">
        <w:t xml:space="preserve"> </w:t>
      </w:r>
      <w:r w:rsidRPr="00E33317">
        <w:t>de junho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B63F27"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B63F27"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B63F27"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B63F27"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B63F27"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B63F27"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proofErr w:type="spellStart"/>
            <w:r w:rsidRPr="00E33317">
              <w:t>Tel</w:t>
            </w:r>
            <w:proofErr w:type="spellEnd"/>
            <w:r w:rsidRPr="00E33317">
              <w:t xml:space="preserve">: </w:t>
            </w:r>
            <w:r w:rsidR="00B63F27"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t> </w:t>
            </w:r>
            <w:r w:rsidRPr="00E33317">
              <w:t> </w:t>
            </w:r>
            <w:r w:rsidRPr="00E33317">
              <w:t> </w:t>
            </w:r>
            <w:r w:rsidRPr="00E33317">
              <w:t> </w:t>
            </w:r>
            <w:r w:rsidRPr="00E33317">
              <w:t> </w:t>
            </w:r>
            <w:r w:rsidR="00B63F27"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B63F27"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B63F27"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63F27" w:rsidRPr="00E33317">
              <w:fldChar w:fldCharType="separate"/>
            </w:r>
            <w:r w:rsidRPr="00E33317">
              <w:t>     </w:t>
            </w:r>
            <w:r w:rsidR="00B63F27" w:rsidRPr="00E33317">
              <w:fldChar w:fldCharType="end"/>
            </w:r>
          </w:p>
        </w:tc>
      </w:tr>
    </w:tbl>
    <w:p w:rsidR="00D069C6" w:rsidRDefault="00D069C6" w:rsidP="00E3331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911"/>
        <w:gridCol w:w="820"/>
        <w:gridCol w:w="960"/>
        <w:gridCol w:w="1287"/>
        <w:gridCol w:w="1007"/>
        <w:gridCol w:w="1029"/>
      </w:tblGrid>
      <w:tr w:rsidR="001F5708" w:rsidTr="001F5708">
        <w:trPr>
          <w:trHeight w:val="20"/>
        </w:trPr>
        <w:tc>
          <w:tcPr>
            <w:tcW w:w="620" w:type="dxa"/>
            <w:shd w:val="clear" w:color="auto" w:fill="auto"/>
            <w:noWrap/>
            <w:vAlign w:val="center"/>
            <w:hideMark/>
          </w:tcPr>
          <w:p w:rsidR="001F5708" w:rsidRDefault="001F5708">
            <w:pPr>
              <w:jc w:val="center"/>
              <w:rPr>
                <w:b/>
                <w:bCs/>
                <w:color w:val="000000"/>
              </w:rPr>
            </w:pPr>
            <w:r>
              <w:rPr>
                <w:b/>
                <w:bCs/>
                <w:color w:val="000000"/>
              </w:rPr>
              <w:t>Item</w:t>
            </w:r>
          </w:p>
        </w:tc>
        <w:tc>
          <w:tcPr>
            <w:tcW w:w="3911" w:type="dxa"/>
            <w:shd w:val="clear" w:color="auto" w:fill="auto"/>
            <w:noWrap/>
            <w:vAlign w:val="center"/>
            <w:hideMark/>
          </w:tcPr>
          <w:p w:rsidR="001F5708" w:rsidRDefault="001F5708">
            <w:pPr>
              <w:jc w:val="center"/>
              <w:rPr>
                <w:b/>
                <w:bCs/>
                <w:color w:val="000000"/>
              </w:rPr>
            </w:pPr>
            <w:r>
              <w:rPr>
                <w:b/>
                <w:bCs/>
                <w:color w:val="000000"/>
              </w:rPr>
              <w:t>Especificação</w:t>
            </w:r>
          </w:p>
        </w:tc>
        <w:tc>
          <w:tcPr>
            <w:tcW w:w="820" w:type="dxa"/>
            <w:shd w:val="clear" w:color="auto" w:fill="auto"/>
            <w:noWrap/>
            <w:vAlign w:val="center"/>
            <w:hideMark/>
          </w:tcPr>
          <w:p w:rsidR="001F5708" w:rsidRDefault="001F5708">
            <w:pPr>
              <w:jc w:val="center"/>
              <w:rPr>
                <w:b/>
                <w:bCs/>
                <w:color w:val="000000"/>
              </w:rPr>
            </w:pPr>
            <w:r>
              <w:rPr>
                <w:b/>
                <w:bCs/>
                <w:color w:val="000000"/>
              </w:rPr>
              <w:t>Marca</w:t>
            </w:r>
          </w:p>
        </w:tc>
        <w:tc>
          <w:tcPr>
            <w:tcW w:w="960" w:type="dxa"/>
            <w:shd w:val="clear" w:color="auto" w:fill="auto"/>
            <w:noWrap/>
            <w:vAlign w:val="center"/>
            <w:hideMark/>
          </w:tcPr>
          <w:p w:rsidR="001F5708" w:rsidRDefault="001F5708">
            <w:pPr>
              <w:jc w:val="center"/>
              <w:rPr>
                <w:b/>
                <w:bCs/>
                <w:color w:val="000000"/>
              </w:rPr>
            </w:pPr>
            <w:proofErr w:type="spellStart"/>
            <w:r>
              <w:rPr>
                <w:b/>
                <w:bCs/>
                <w:color w:val="000000"/>
              </w:rPr>
              <w:t>Qtd</w:t>
            </w:r>
            <w:proofErr w:type="spellEnd"/>
          </w:p>
        </w:tc>
        <w:tc>
          <w:tcPr>
            <w:tcW w:w="1287" w:type="dxa"/>
            <w:shd w:val="clear" w:color="auto" w:fill="auto"/>
            <w:noWrap/>
            <w:vAlign w:val="center"/>
            <w:hideMark/>
          </w:tcPr>
          <w:p w:rsidR="001F5708" w:rsidRDefault="001F5708">
            <w:pPr>
              <w:jc w:val="center"/>
              <w:rPr>
                <w:b/>
                <w:bCs/>
                <w:color w:val="000000"/>
              </w:rPr>
            </w:pPr>
            <w:r>
              <w:rPr>
                <w:b/>
                <w:bCs/>
                <w:color w:val="000000"/>
              </w:rPr>
              <w:t>Unidade</w:t>
            </w:r>
          </w:p>
        </w:tc>
        <w:tc>
          <w:tcPr>
            <w:tcW w:w="1007" w:type="dxa"/>
            <w:shd w:val="clear" w:color="auto" w:fill="auto"/>
            <w:noWrap/>
            <w:vAlign w:val="center"/>
            <w:hideMark/>
          </w:tcPr>
          <w:p w:rsidR="001F5708" w:rsidRDefault="001F5708">
            <w:pPr>
              <w:jc w:val="center"/>
              <w:rPr>
                <w:b/>
                <w:bCs/>
                <w:color w:val="000000"/>
              </w:rPr>
            </w:pPr>
            <w:r>
              <w:rPr>
                <w:b/>
                <w:bCs/>
                <w:color w:val="000000"/>
              </w:rPr>
              <w:t>Val. Unitário</w:t>
            </w:r>
          </w:p>
        </w:tc>
        <w:tc>
          <w:tcPr>
            <w:tcW w:w="1029" w:type="dxa"/>
            <w:shd w:val="clear" w:color="auto" w:fill="auto"/>
            <w:noWrap/>
            <w:vAlign w:val="center"/>
            <w:hideMark/>
          </w:tcPr>
          <w:p w:rsidR="001F5708" w:rsidRDefault="001F5708">
            <w:pPr>
              <w:jc w:val="center"/>
              <w:rPr>
                <w:b/>
                <w:bCs/>
                <w:color w:val="000000"/>
              </w:rPr>
            </w:pPr>
            <w:r>
              <w:rPr>
                <w:b/>
                <w:bCs/>
                <w:color w:val="000000"/>
              </w:rPr>
              <w:t>Val. Total</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1</w:t>
            </w:r>
          </w:p>
        </w:tc>
        <w:tc>
          <w:tcPr>
            <w:tcW w:w="3911" w:type="dxa"/>
            <w:shd w:val="clear" w:color="auto" w:fill="auto"/>
            <w:vAlign w:val="center"/>
            <w:hideMark/>
          </w:tcPr>
          <w:p w:rsidR="001F5708" w:rsidRDefault="005C3D22">
            <w:pPr>
              <w:rPr>
                <w:color w:val="000000"/>
              </w:rPr>
            </w:pPr>
            <w:r>
              <w:rPr>
                <w:color w:val="000000"/>
              </w:rPr>
              <w:t>Achocolatado</w:t>
            </w:r>
            <w:r w:rsidR="001F5708">
              <w:rPr>
                <w:color w:val="000000"/>
              </w:rPr>
              <w:t xml:space="preserve"> em pó instantâneo, homogêneo, cor marrom claro e escuro. Enriquecido com vitaminas, embalagem primária, própria, fechada a vácuo, constando identificação do produto, inclusive a classificação e a marca, nome e endereço do fabricante, modo de preparo, data de fabricação, validade e lote visíveis. Embalagem com 400 gramas.</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50</w:t>
            </w:r>
          </w:p>
        </w:tc>
        <w:tc>
          <w:tcPr>
            <w:tcW w:w="1287" w:type="dxa"/>
            <w:shd w:val="clear" w:color="auto" w:fill="auto"/>
            <w:noWrap/>
            <w:vAlign w:val="center"/>
            <w:hideMark/>
          </w:tcPr>
          <w:p w:rsidR="001F5708" w:rsidRDefault="001F5708">
            <w:pPr>
              <w:jc w:val="center"/>
              <w:rPr>
                <w:color w:val="000000"/>
              </w:rPr>
            </w:pPr>
            <w:r>
              <w:rPr>
                <w:color w:val="000000"/>
              </w:rPr>
              <w:t>Grama</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2</w:t>
            </w:r>
          </w:p>
        </w:tc>
        <w:tc>
          <w:tcPr>
            <w:tcW w:w="3911" w:type="dxa"/>
            <w:shd w:val="clear" w:color="auto" w:fill="auto"/>
            <w:vAlign w:val="center"/>
            <w:hideMark/>
          </w:tcPr>
          <w:p w:rsidR="001F5708" w:rsidRDefault="005C3D22">
            <w:pPr>
              <w:rPr>
                <w:color w:val="000000"/>
              </w:rPr>
            </w:pPr>
            <w:r>
              <w:rPr>
                <w:color w:val="000000"/>
              </w:rPr>
              <w:t>Açúcar cristal</w:t>
            </w:r>
            <w:r w:rsidR="001F5708">
              <w:rPr>
                <w:color w:val="000000"/>
              </w:rPr>
              <w:t>, branco, contendo no mínimo 98,3% de sacarose; livre de fermentação, isenta de matéria terrosa, de parasito e de detritos animais e vegetais; aparência, cor e cheiro próprios do tipo de açúcar; validade mínima de 12 meses; embalagem primária: saco de polietileno atóxico. 05 kg.</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200</w:t>
            </w:r>
          </w:p>
        </w:tc>
        <w:tc>
          <w:tcPr>
            <w:tcW w:w="1287" w:type="dxa"/>
            <w:shd w:val="clear" w:color="auto" w:fill="auto"/>
            <w:noWrap/>
            <w:vAlign w:val="center"/>
            <w:hideMark/>
          </w:tcPr>
          <w:p w:rsidR="001F5708" w:rsidRDefault="001F5708">
            <w:pPr>
              <w:jc w:val="center"/>
              <w:rPr>
                <w:color w:val="000000"/>
              </w:rPr>
            </w:pPr>
            <w:r>
              <w:rPr>
                <w:color w:val="000000"/>
              </w:rPr>
              <w:t>Pacote</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3</w:t>
            </w:r>
          </w:p>
        </w:tc>
        <w:tc>
          <w:tcPr>
            <w:tcW w:w="3911" w:type="dxa"/>
            <w:shd w:val="clear" w:color="auto" w:fill="auto"/>
            <w:vAlign w:val="center"/>
            <w:hideMark/>
          </w:tcPr>
          <w:p w:rsidR="001F5708" w:rsidRDefault="001F5708">
            <w:pPr>
              <w:rPr>
                <w:color w:val="000000"/>
              </w:rPr>
            </w:pPr>
            <w:r>
              <w:rPr>
                <w:color w:val="000000"/>
              </w:rPr>
              <w:t xml:space="preserve">Açúcar Refinado, Pacote 1Kg: Açúcar Refinado de origem vegetal, sacarose de cana-de-açúcar, apresentando-se sob coloração clara e uniforme, com aspecto, cor e cheiro próprios e sabor </w:t>
            </w:r>
            <w:r>
              <w:rPr>
                <w:color w:val="000000"/>
              </w:rPr>
              <w:lastRenderedPageBreak/>
              <w:t xml:space="preserve">doce, teor de sacarose mínimo de 99,3% </w:t>
            </w:r>
            <w:proofErr w:type="spellStart"/>
            <w:r>
              <w:rPr>
                <w:color w:val="000000"/>
              </w:rPr>
              <w:t>parap</w:t>
            </w:r>
            <w:proofErr w:type="spellEnd"/>
            <w:r>
              <w:rPr>
                <w:color w:val="000000"/>
              </w:rPr>
              <w:t xml:space="preserve">, admitindo umidade máxima de 0,3% </w:t>
            </w:r>
            <w:proofErr w:type="spellStart"/>
            <w:r>
              <w:rPr>
                <w:color w:val="000000"/>
              </w:rPr>
              <w:t>parap</w:t>
            </w:r>
            <w:proofErr w:type="spellEnd"/>
            <w:r>
              <w:rPr>
                <w:color w:val="000000"/>
              </w:rPr>
              <w:t>, sem fermentação, isento de sujidades, parasitas, materiais terrosos e detritos animais ou vegetais, acondicionado em pacote plástico atóxico com 1Kg validade mínima de 6 meses a partir da entrega.</w:t>
            </w:r>
          </w:p>
        </w:tc>
        <w:tc>
          <w:tcPr>
            <w:tcW w:w="820" w:type="dxa"/>
            <w:shd w:val="clear" w:color="auto" w:fill="auto"/>
            <w:vAlign w:val="center"/>
            <w:hideMark/>
          </w:tcPr>
          <w:p w:rsidR="001F5708" w:rsidRDefault="001F5708">
            <w:pPr>
              <w:rPr>
                <w:color w:val="000000"/>
              </w:rPr>
            </w:pPr>
            <w:r>
              <w:rPr>
                <w:color w:val="000000"/>
              </w:rPr>
              <w:lastRenderedPageBreak/>
              <w:t> </w:t>
            </w:r>
          </w:p>
        </w:tc>
        <w:tc>
          <w:tcPr>
            <w:tcW w:w="960" w:type="dxa"/>
            <w:shd w:val="clear" w:color="auto" w:fill="auto"/>
            <w:noWrap/>
            <w:vAlign w:val="center"/>
            <w:hideMark/>
          </w:tcPr>
          <w:p w:rsidR="001F5708" w:rsidRDefault="001F5708">
            <w:pPr>
              <w:jc w:val="center"/>
              <w:rPr>
                <w:color w:val="000000"/>
              </w:rPr>
            </w:pPr>
            <w:r>
              <w:rPr>
                <w:color w:val="000000"/>
              </w:rPr>
              <w:t>30</w:t>
            </w:r>
          </w:p>
        </w:tc>
        <w:tc>
          <w:tcPr>
            <w:tcW w:w="1287" w:type="dxa"/>
            <w:shd w:val="clear" w:color="auto" w:fill="auto"/>
            <w:noWrap/>
            <w:vAlign w:val="center"/>
            <w:hideMark/>
          </w:tcPr>
          <w:p w:rsidR="001F5708" w:rsidRDefault="001F5708">
            <w:pPr>
              <w:jc w:val="center"/>
              <w:rPr>
                <w:color w:val="000000"/>
              </w:rPr>
            </w:pPr>
            <w:r>
              <w:rPr>
                <w:color w:val="000000"/>
              </w:rPr>
              <w:t>Pacote</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lastRenderedPageBreak/>
              <w:t>4</w:t>
            </w:r>
          </w:p>
        </w:tc>
        <w:tc>
          <w:tcPr>
            <w:tcW w:w="3911" w:type="dxa"/>
            <w:shd w:val="clear" w:color="auto" w:fill="auto"/>
            <w:vAlign w:val="center"/>
            <w:hideMark/>
          </w:tcPr>
          <w:p w:rsidR="001F5708" w:rsidRDefault="001F5708" w:rsidP="005C3D22">
            <w:pPr>
              <w:rPr>
                <w:color w:val="000000"/>
              </w:rPr>
            </w:pPr>
            <w:r>
              <w:rPr>
                <w:color w:val="000000"/>
              </w:rPr>
              <w:t>Adoçante líquido dietético (Sacarina Sódica e</w:t>
            </w:r>
            <w:r w:rsidR="005C3D22">
              <w:rPr>
                <w:color w:val="000000"/>
              </w:rPr>
              <w:t xml:space="preserve"> </w:t>
            </w:r>
            <w:r>
              <w:rPr>
                <w:color w:val="000000"/>
              </w:rPr>
              <w:t xml:space="preserve">Ciclamato de Sódio) em embalagem de 200 </w:t>
            </w:r>
            <w:r w:rsidR="005C3D22">
              <w:rPr>
                <w:color w:val="000000"/>
              </w:rPr>
              <w:t>ml.</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15</w:t>
            </w:r>
          </w:p>
        </w:tc>
        <w:tc>
          <w:tcPr>
            <w:tcW w:w="1287" w:type="dxa"/>
            <w:shd w:val="clear" w:color="auto" w:fill="auto"/>
            <w:noWrap/>
            <w:vAlign w:val="center"/>
            <w:hideMark/>
          </w:tcPr>
          <w:p w:rsidR="001F5708" w:rsidRDefault="001F5708">
            <w:pPr>
              <w:jc w:val="center"/>
              <w:rPr>
                <w:color w:val="000000"/>
              </w:rPr>
            </w:pPr>
            <w:r>
              <w:rPr>
                <w:color w:val="000000"/>
              </w:rPr>
              <w:t>Frasco</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5</w:t>
            </w:r>
          </w:p>
        </w:tc>
        <w:tc>
          <w:tcPr>
            <w:tcW w:w="3911" w:type="dxa"/>
            <w:shd w:val="clear" w:color="auto" w:fill="auto"/>
            <w:vAlign w:val="center"/>
            <w:hideMark/>
          </w:tcPr>
          <w:p w:rsidR="001F5708" w:rsidRDefault="005C3D22">
            <w:pPr>
              <w:rPr>
                <w:color w:val="000000"/>
              </w:rPr>
            </w:pPr>
            <w:r>
              <w:rPr>
                <w:color w:val="000000"/>
              </w:rPr>
              <w:t xml:space="preserve">Biscoito doce tipo maizena </w:t>
            </w:r>
            <w:r w:rsidR="001F5708">
              <w:rPr>
                <w:color w:val="000000"/>
              </w:rPr>
              <w:t>de boa qualidade, crocante, inteiro. Rótulo com informação nutricional, validade, lote. Validade de 06 meses a contar da data de entrega. Embalagem contendo 400 gramas.</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200</w:t>
            </w:r>
          </w:p>
        </w:tc>
        <w:tc>
          <w:tcPr>
            <w:tcW w:w="1287" w:type="dxa"/>
            <w:shd w:val="clear" w:color="auto" w:fill="auto"/>
            <w:noWrap/>
            <w:vAlign w:val="center"/>
            <w:hideMark/>
          </w:tcPr>
          <w:p w:rsidR="001F5708" w:rsidRDefault="001F5708">
            <w:pPr>
              <w:jc w:val="center"/>
              <w:rPr>
                <w:color w:val="000000"/>
              </w:rPr>
            </w:pPr>
            <w:r>
              <w:rPr>
                <w:color w:val="000000"/>
              </w:rPr>
              <w:t>Embalagem</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6</w:t>
            </w:r>
          </w:p>
        </w:tc>
        <w:tc>
          <w:tcPr>
            <w:tcW w:w="3911" w:type="dxa"/>
            <w:shd w:val="clear" w:color="auto" w:fill="auto"/>
            <w:vAlign w:val="center"/>
            <w:hideMark/>
          </w:tcPr>
          <w:p w:rsidR="001F5708" w:rsidRDefault="001F5708" w:rsidP="005C3D22">
            <w:pPr>
              <w:rPr>
                <w:color w:val="000000"/>
              </w:rPr>
            </w:pPr>
            <w:r>
              <w:rPr>
                <w:color w:val="000000"/>
              </w:rPr>
              <w:t xml:space="preserve">Biscoito Salgado - Tipo "Cream Cracker". O Biscoito deverá ser fabricado a partir de matérias primas sãs e limpas, em perfeito estado de conservação, sem apresentar excesso de dureza e nem quebradiço. Pacote com 400 grs. </w:t>
            </w:r>
            <w:r w:rsidR="005C3D22" w:rsidRPr="005C3D22">
              <w:rPr>
                <w:color w:val="000000"/>
              </w:rPr>
              <w:t>Prazo de validade de 06 meses da data do recebimento.</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150</w:t>
            </w:r>
          </w:p>
        </w:tc>
        <w:tc>
          <w:tcPr>
            <w:tcW w:w="1287" w:type="dxa"/>
            <w:shd w:val="clear" w:color="auto" w:fill="auto"/>
            <w:noWrap/>
            <w:vAlign w:val="center"/>
            <w:hideMark/>
          </w:tcPr>
          <w:p w:rsidR="001F5708" w:rsidRDefault="001F5708">
            <w:pPr>
              <w:jc w:val="center"/>
              <w:rPr>
                <w:color w:val="000000"/>
              </w:rPr>
            </w:pPr>
            <w:r>
              <w:rPr>
                <w:color w:val="000000"/>
              </w:rPr>
              <w:t>Pacote</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7</w:t>
            </w:r>
          </w:p>
        </w:tc>
        <w:tc>
          <w:tcPr>
            <w:tcW w:w="3911" w:type="dxa"/>
            <w:shd w:val="clear" w:color="auto" w:fill="auto"/>
            <w:vAlign w:val="center"/>
            <w:hideMark/>
          </w:tcPr>
          <w:p w:rsidR="001F5708" w:rsidRDefault="001F5708">
            <w:pPr>
              <w:rPr>
                <w:color w:val="000000"/>
              </w:rPr>
            </w:pPr>
            <w:r>
              <w:rPr>
                <w:color w:val="000000"/>
              </w:rPr>
              <w:t>Galão de água mineral 20 Litros.</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350</w:t>
            </w:r>
          </w:p>
        </w:tc>
        <w:tc>
          <w:tcPr>
            <w:tcW w:w="1287" w:type="dxa"/>
            <w:shd w:val="clear" w:color="auto" w:fill="auto"/>
            <w:noWrap/>
            <w:vAlign w:val="center"/>
            <w:hideMark/>
          </w:tcPr>
          <w:p w:rsidR="001F5708" w:rsidRDefault="001F5708">
            <w:pPr>
              <w:jc w:val="center"/>
              <w:rPr>
                <w:color w:val="000000"/>
              </w:rPr>
            </w:pPr>
            <w:r>
              <w:rPr>
                <w:color w:val="000000"/>
              </w:rPr>
              <w:t>Galão</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8</w:t>
            </w:r>
          </w:p>
        </w:tc>
        <w:tc>
          <w:tcPr>
            <w:tcW w:w="3911" w:type="dxa"/>
            <w:shd w:val="clear" w:color="auto" w:fill="auto"/>
            <w:vAlign w:val="center"/>
            <w:hideMark/>
          </w:tcPr>
          <w:p w:rsidR="001F5708" w:rsidRDefault="001F5708">
            <w:pPr>
              <w:rPr>
                <w:color w:val="000000"/>
              </w:rPr>
            </w:pPr>
            <w:r>
              <w:rPr>
                <w:color w:val="000000"/>
              </w:rPr>
              <w:t>Leite Longa Vida - UHT, Integral. Embalagem Tetra Pack, contendo 1 litro. Validade de no Mínimo 04 Meses.</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500</w:t>
            </w:r>
          </w:p>
        </w:tc>
        <w:tc>
          <w:tcPr>
            <w:tcW w:w="1287" w:type="dxa"/>
            <w:shd w:val="clear" w:color="auto" w:fill="auto"/>
            <w:noWrap/>
            <w:vAlign w:val="center"/>
            <w:hideMark/>
          </w:tcPr>
          <w:p w:rsidR="001F5708" w:rsidRDefault="001F5708">
            <w:pPr>
              <w:jc w:val="center"/>
              <w:rPr>
                <w:color w:val="000000"/>
              </w:rPr>
            </w:pPr>
            <w:r>
              <w:rPr>
                <w:color w:val="000000"/>
              </w:rPr>
              <w:t>Caixa</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9</w:t>
            </w:r>
          </w:p>
        </w:tc>
        <w:tc>
          <w:tcPr>
            <w:tcW w:w="3911" w:type="dxa"/>
            <w:shd w:val="clear" w:color="auto" w:fill="auto"/>
            <w:vAlign w:val="center"/>
            <w:hideMark/>
          </w:tcPr>
          <w:p w:rsidR="001F5708" w:rsidRDefault="001F5708">
            <w:pPr>
              <w:rPr>
                <w:color w:val="000000"/>
              </w:rPr>
            </w:pPr>
            <w:r>
              <w:rPr>
                <w:color w:val="000000"/>
              </w:rPr>
              <w:t xml:space="preserve">Margarina Vegetal - cremosa, com sal, no mínimo 65% de lipídeos e 0% de gorduras </w:t>
            </w:r>
            <w:proofErr w:type="spellStart"/>
            <w:r>
              <w:rPr>
                <w:color w:val="000000"/>
              </w:rPr>
              <w:t>trans</w:t>
            </w:r>
            <w:proofErr w:type="spellEnd"/>
            <w:r>
              <w:rPr>
                <w:color w:val="000000"/>
              </w:rPr>
              <w:t>, embalada em potes de plástico de 500gr, enriquecida de vitaminas; apresentação, aspecto, cheiro, sabor e cor peculiares, isenta de ranço e de bolores; embalagem primária com identificação do produto, especificação dos ingredientes, informação nutricional, prazo de validade.</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30</w:t>
            </w:r>
          </w:p>
        </w:tc>
        <w:tc>
          <w:tcPr>
            <w:tcW w:w="1287" w:type="dxa"/>
            <w:shd w:val="clear" w:color="auto" w:fill="auto"/>
            <w:noWrap/>
            <w:vAlign w:val="center"/>
            <w:hideMark/>
          </w:tcPr>
          <w:p w:rsidR="001F5708" w:rsidRDefault="001F5708">
            <w:pPr>
              <w:jc w:val="center"/>
              <w:rPr>
                <w:color w:val="000000"/>
              </w:rPr>
            </w:pPr>
            <w:r>
              <w:rPr>
                <w:color w:val="000000"/>
              </w:rPr>
              <w:t>Pote</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10</w:t>
            </w:r>
          </w:p>
        </w:tc>
        <w:tc>
          <w:tcPr>
            <w:tcW w:w="3911" w:type="dxa"/>
            <w:shd w:val="clear" w:color="auto" w:fill="auto"/>
            <w:vAlign w:val="center"/>
            <w:hideMark/>
          </w:tcPr>
          <w:p w:rsidR="001F5708" w:rsidRDefault="005C3D22">
            <w:pPr>
              <w:rPr>
                <w:color w:val="000000"/>
              </w:rPr>
            </w:pPr>
            <w:r w:rsidRPr="005C3D22">
              <w:rPr>
                <w:color w:val="000000"/>
              </w:rPr>
              <w:t>Pó de café</w:t>
            </w:r>
            <w:r w:rsidR="001F5708">
              <w:rPr>
                <w:color w:val="000000"/>
              </w:rPr>
              <w:t xml:space="preserve"> Torrado e moído. Embalado a vácuo (tipo tijolinho). Pó </w:t>
            </w:r>
            <w:r w:rsidR="001F5708">
              <w:rPr>
                <w:color w:val="000000"/>
              </w:rPr>
              <w:lastRenderedPageBreak/>
              <w:t xml:space="preserve">homogêneo, fino. Sabor e cheiro próprios. Validade mínima de 04 meses. Embalagem constando identificação do produto, inclusive classificação. Embalagem contendo 500 </w:t>
            </w:r>
            <w:r>
              <w:rPr>
                <w:color w:val="000000"/>
              </w:rPr>
              <w:t>gramas.</w:t>
            </w:r>
          </w:p>
        </w:tc>
        <w:tc>
          <w:tcPr>
            <w:tcW w:w="820" w:type="dxa"/>
            <w:shd w:val="clear" w:color="auto" w:fill="auto"/>
            <w:vAlign w:val="center"/>
            <w:hideMark/>
          </w:tcPr>
          <w:p w:rsidR="001F5708" w:rsidRDefault="001F5708">
            <w:pPr>
              <w:rPr>
                <w:color w:val="000000"/>
              </w:rPr>
            </w:pPr>
            <w:r>
              <w:rPr>
                <w:color w:val="000000"/>
              </w:rPr>
              <w:lastRenderedPageBreak/>
              <w:t> </w:t>
            </w:r>
          </w:p>
        </w:tc>
        <w:tc>
          <w:tcPr>
            <w:tcW w:w="960" w:type="dxa"/>
            <w:shd w:val="clear" w:color="auto" w:fill="auto"/>
            <w:noWrap/>
            <w:vAlign w:val="center"/>
            <w:hideMark/>
          </w:tcPr>
          <w:p w:rsidR="001F5708" w:rsidRDefault="001F5708">
            <w:pPr>
              <w:jc w:val="center"/>
              <w:rPr>
                <w:color w:val="000000"/>
              </w:rPr>
            </w:pPr>
            <w:r>
              <w:rPr>
                <w:color w:val="000000"/>
              </w:rPr>
              <w:t>400</w:t>
            </w:r>
          </w:p>
        </w:tc>
        <w:tc>
          <w:tcPr>
            <w:tcW w:w="1287" w:type="dxa"/>
            <w:shd w:val="clear" w:color="auto" w:fill="auto"/>
            <w:noWrap/>
            <w:vAlign w:val="center"/>
            <w:hideMark/>
          </w:tcPr>
          <w:p w:rsidR="001F5708" w:rsidRDefault="001F5708">
            <w:pPr>
              <w:jc w:val="center"/>
              <w:rPr>
                <w:color w:val="000000"/>
              </w:rPr>
            </w:pPr>
            <w:r>
              <w:rPr>
                <w:color w:val="000000"/>
              </w:rPr>
              <w:t>Embalagem</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lastRenderedPageBreak/>
              <w:t>11</w:t>
            </w:r>
          </w:p>
        </w:tc>
        <w:tc>
          <w:tcPr>
            <w:tcW w:w="3911" w:type="dxa"/>
            <w:shd w:val="clear" w:color="auto" w:fill="auto"/>
            <w:vAlign w:val="center"/>
            <w:hideMark/>
          </w:tcPr>
          <w:p w:rsidR="001F5708" w:rsidRDefault="005C3D22">
            <w:pPr>
              <w:rPr>
                <w:color w:val="000000"/>
              </w:rPr>
            </w:pPr>
            <w:r>
              <w:rPr>
                <w:color w:val="000000"/>
              </w:rPr>
              <w:t xml:space="preserve">Refrigerante 02 litros equivalente ou superior a marca </w:t>
            </w:r>
            <w:proofErr w:type="spellStart"/>
            <w:r>
              <w:rPr>
                <w:color w:val="000000"/>
              </w:rPr>
              <w:t>mantiqueira</w:t>
            </w:r>
            <w:proofErr w:type="spellEnd"/>
            <w:r>
              <w:rPr>
                <w:color w:val="000000"/>
              </w:rPr>
              <w:t xml:space="preserve"> diversos sabores.</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200</w:t>
            </w:r>
          </w:p>
        </w:tc>
        <w:tc>
          <w:tcPr>
            <w:tcW w:w="1287" w:type="dxa"/>
            <w:shd w:val="clear" w:color="auto" w:fill="auto"/>
            <w:noWrap/>
            <w:vAlign w:val="center"/>
            <w:hideMark/>
          </w:tcPr>
          <w:p w:rsidR="001F5708" w:rsidRDefault="001F5708">
            <w:pPr>
              <w:jc w:val="center"/>
              <w:rPr>
                <w:color w:val="000000"/>
              </w:rPr>
            </w:pPr>
            <w:r>
              <w:rPr>
                <w:color w:val="000000"/>
              </w:rPr>
              <w:t>Litro</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620" w:type="dxa"/>
            <w:shd w:val="clear" w:color="auto" w:fill="auto"/>
            <w:noWrap/>
            <w:vAlign w:val="center"/>
            <w:hideMark/>
          </w:tcPr>
          <w:p w:rsidR="001F5708" w:rsidRDefault="001F5708">
            <w:pPr>
              <w:jc w:val="center"/>
              <w:rPr>
                <w:color w:val="000000"/>
              </w:rPr>
            </w:pPr>
            <w:r>
              <w:rPr>
                <w:color w:val="000000"/>
              </w:rPr>
              <w:t>12</w:t>
            </w:r>
          </w:p>
        </w:tc>
        <w:tc>
          <w:tcPr>
            <w:tcW w:w="3911" w:type="dxa"/>
            <w:shd w:val="clear" w:color="auto" w:fill="auto"/>
            <w:vAlign w:val="center"/>
            <w:hideMark/>
          </w:tcPr>
          <w:p w:rsidR="001F5708" w:rsidRDefault="005C3D22">
            <w:pPr>
              <w:rPr>
                <w:color w:val="000000"/>
              </w:rPr>
            </w:pPr>
            <w:r>
              <w:rPr>
                <w:color w:val="000000"/>
              </w:rPr>
              <w:t>Suco de frutas natural. Adoçado 01 litro.</w:t>
            </w:r>
          </w:p>
        </w:tc>
        <w:tc>
          <w:tcPr>
            <w:tcW w:w="820" w:type="dxa"/>
            <w:shd w:val="clear" w:color="auto" w:fill="auto"/>
            <w:vAlign w:val="center"/>
            <w:hideMark/>
          </w:tcPr>
          <w:p w:rsidR="001F5708" w:rsidRDefault="001F5708">
            <w:pPr>
              <w:rPr>
                <w:color w:val="000000"/>
              </w:rPr>
            </w:pPr>
            <w:r>
              <w:rPr>
                <w:color w:val="000000"/>
              </w:rPr>
              <w:t> </w:t>
            </w:r>
          </w:p>
        </w:tc>
        <w:tc>
          <w:tcPr>
            <w:tcW w:w="960" w:type="dxa"/>
            <w:shd w:val="clear" w:color="auto" w:fill="auto"/>
            <w:noWrap/>
            <w:vAlign w:val="center"/>
            <w:hideMark/>
          </w:tcPr>
          <w:p w:rsidR="001F5708" w:rsidRDefault="001F5708">
            <w:pPr>
              <w:jc w:val="center"/>
              <w:rPr>
                <w:color w:val="000000"/>
              </w:rPr>
            </w:pPr>
            <w:r>
              <w:rPr>
                <w:color w:val="000000"/>
              </w:rPr>
              <w:t>40</w:t>
            </w:r>
          </w:p>
        </w:tc>
        <w:tc>
          <w:tcPr>
            <w:tcW w:w="1287" w:type="dxa"/>
            <w:shd w:val="clear" w:color="auto" w:fill="auto"/>
            <w:noWrap/>
            <w:vAlign w:val="center"/>
            <w:hideMark/>
          </w:tcPr>
          <w:p w:rsidR="001F5708" w:rsidRDefault="001F5708">
            <w:pPr>
              <w:jc w:val="center"/>
              <w:rPr>
                <w:color w:val="000000"/>
              </w:rPr>
            </w:pPr>
            <w:r>
              <w:rPr>
                <w:color w:val="000000"/>
              </w:rPr>
              <w:t>Litro</w:t>
            </w:r>
          </w:p>
        </w:tc>
        <w:tc>
          <w:tcPr>
            <w:tcW w:w="1007" w:type="dxa"/>
            <w:shd w:val="clear" w:color="auto" w:fill="auto"/>
            <w:noWrap/>
            <w:vAlign w:val="center"/>
            <w:hideMark/>
          </w:tcPr>
          <w:p w:rsidR="001F5708" w:rsidRDefault="001F5708">
            <w:pPr>
              <w:jc w:val="center"/>
              <w:rPr>
                <w:color w:val="000000"/>
              </w:rPr>
            </w:pPr>
            <w:r>
              <w:rPr>
                <w:color w:val="000000"/>
              </w:rPr>
              <w:t> </w:t>
            </w:r>
          </w:p>
        </w:tc>
        <w:tc>
          <w:tcPr>
            <w:tcW w:w="1029" w:type="dxa"/>
            <w:shd w:val="clear" w:color="auto" w:fill="auto"/>
            <w:noWrap/>
            <w:vAlign w:val="center"/>
            <w:hideMark/>
          </w:tcPr>
          <w:p w:rsidR="001F5708" w:rsidRDefault="001F5708">
            <w:pPr>
              <w:jc w:val="center"/>
              <w:rPr>
                <w:color w:val="000000"/>
              </w:rPr>
            </w:pPr>
            <w:r>
              <w:rPr>
                <w:color w:val="000000"/>
              </w:rPr>
              <w:t> </w:t>
            </w:r>
          </w:p>
        </w:tc>
      </w:tr>
      <w:tr w:rsidR="001F5708" w:rsidTr="001F5708">
        <w:trPr>
          <w:trHeight w:val="20"/>
        </w:trPr>
        <w:tc>
          <w:tcPr>
            <w:tcW w:w="8605" w:type="dxa"/>
            <w:gridSpan w:val="6"/>
            <w:shd w:val="clear" w:color="auto" w:fill="auto"/>
            <w:vAlign w:val="center"/>
            <w:hideMark/>
          </w:tcPr>
          <w:p w:rsidR="001F5708" w:rsidRDefault="001F5708">
            <w:pPr>
              <w:jc w:val="center"/>
              <w:rPr>
                <w:b/>
                <w:bCs/>
                <w:color w:val="000000"/>
              </w:rPr>
            </w:pPr>
            <w:r>
              <w:rPr>
                <w:b/>
                <w:bCs/>
                <w:color w:val="000000"/>
              </w:rPr>
              <w:t>Valor Total</w:t>
            </w:r>
          </w:p>
        </w:tc>
        <w:tc>
          <w:tcPr>
            <w:tcW w:w="1029" w:type="dxa"/>
            <w:shd w:val="clear" w:color="auto" w:fill="auto"/>
            <w:vAlign w:val="center"/>
            <w:hideMark/>
          </w:tcPr>
          <w:p w:rsidR="001F5708" w:rsidRDefault="001F5708">
            <w:pPr>
              <w:rPr>
                <w:b/>
                <w:bCs/>
                <w:color w:val="000000"/>
              </w:rPr>
            </w:pPr>
            <w:r>
              <w:rPr>
                <w:b/>
                <w:bCs/>
                <w:color w:val="000000"/>
              </w:rPr>
              <w:t> </w:t>
            </w:r>
          </w:p>
        </w:tc>
      </w:tr>
    </w:tbl>
    <w:p w:rsidR="00EB2E25" w:rsidRDefault="00EB2E25"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B63F27" w:rsidRPr="00683881">
              <w:fldChar w:fldCharType="begin">
                <w:ffData>
                  <w:name w:val="Texto14"/>
                  <w:enabled/>
                  <w:calcOnExit w:val="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B63F27"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B63F27"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EB2E25" w:rsidRDefault="00EB2E25" w:rsidP="00683881">
      <w:pPr>
        <w:spacing w:before="240" w:line="276" w:lineRule="auto"/>
      </w:pPr>
    </w:p>
    <w:p w:rsidR="00EB2E25" w:rsidRDefault="00EB2E25" w:rsidP="00683881">
      <w:pPr>
        <w:spacing w:before="240" w:line="276" w:lineRule="auto"/>
      </w:pPr>
    </w:p>
    <w:p w:rsidR="00EB2E25" w:rsidRDefault="00EB2E25" w:rsidP="00683881">
      <w:pPr>
        <w:spacing w:before="240" w:line="276" w:lineRule="auto"/>
      </w:pPr>
    </w:p>
    <w:p w:rsidR="00D069C6" w:rsidRDefault="00D069C6" w:rsidP="00E33317"/>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5C3D22">
        <w:rPr>
          <w:b/>
          <w:bCs/>
        </w:rPr>
        <w:t xml:space="preserve"> 054</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5C3D22">
        <w:rPr>
          <w:b/>
          <w:bCs/>
        </w:rPr>
        <w:t>32</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F5708" w:rsidRPr="001F5708">
        <w:rPr>
          <w:bCs/>
        </w:rPr>
        <w:t>Registro de Preços, pelo prazo de 12 meses, para eventual e futura aquisição de gêneros alimentícios para atendimento as Secretarias de Bom Jardim de Minas, conforme especificações contidas no TERMO DE REFERÊNCIA – ANEXO II do Edital, que é parte integrante e inseparável deste edital, independente de transcrição</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9A7D59">
        <w:rPr>
          <w:bCs/>
        </w:rPr>
        <w:t>2.1.1</w:t>
      </w:r>
      <w:r w:rsidR="00D069C6" w:rsidRPr="009A7D59">
        <w:rPr>
          <w:bCs/>
        </w:rPr>
        <w:t>-</w:t>
      </w:r>
      <w:r w:rsidR="001F5708" w:rsidRPr="001F5708">
        <w:t xml:space="preserve"> </w:t>
      </w:r>
      <w:r w:rsidR="001F5708" w:rsidRPr="001F5708">
        <w:rPr>
          <w:bCs/>
        </w:rPr>
        <w:t>A aquisição dos materiais solicitados se justifica pela necessidade desses produtos, que serão utilizados para desenvolvimento das atividades do CRAS, Paço Municipal, Secretaria de Educação, Usina de Reciclagem, Secretaria Municipal de Assistência Social, Secretaria Municipal de Saúde e Secretaria de Obras Públicas da Prefeitura Municipal de Bom Jardim de Minas. Os produtos deverão ser de primeira linha e estarem dentro do prazo de validade e devem respeitar os quantitativos descritos nas especificações abaixo.</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544"/>
        <w:gridCol w:w="980"/>
        <w:gridCol w:w="1287"/>
        <w:gridCol w:w="1069"/>
        <w:gridCol w:w="1512"/>
      </w:tblGrid>
      <w:tr w:rsidR="005C3D22" w:rsidTr="005C3D22">
        <w:trPr>
          <w:trHeight w:val="20"/>
        </w:trPr>
        <w:tc>
          <w:tcPr>
            <w:tcW w:w="620" w:type="dxa"/>
            <w:shd w:val="clear" w:color="auto" w:fill="auto"/>
            <w:noWrap/>
            <w:vAlign w:val="center"/>
            <w:hideMark/>
          </w:tcPr>
          <w:p w:rsidR="005C3D22" w:rsidRDefault="005C3D22">
            <w:pPr>
              <w:jc w:val="center"/>
              <w:rPr>
                <w:b/>
                <w:bCs/>
                <w:color w:val="000000"/>
              </w:rPr>
            </w:pPr>
            <w:r>
              <w:rPr>
                <w:b/>
                <w:bCs/>
                <w:color w:val="000000"/>
              </w:rPr>
              <w:t>Item</w:t>
            </w:r>
          </w:p>
        </w:tc>
        <w:tc>
          <w:tcPr>
            <w:tcW w:w="4544" w:type="dxa"/>
            <w:shd w:val="clear" w:color="auto" w:fill="auto"/>
            <w:noWrap/>
            <w:vAlign w:val="center"/>
            <w:hideMark/>
          </w:tcPr>
          <w:p w:rsidR="005C3D22" w:rsidRDefault="005C3D22" w:rsidP="005C3D22">
            <w:pPr>
              <w:jc w:val="center"/>
              <w:rPr>
                <w:b/>
                <w:bCs/>
                <w:color w:val="000000"/>
              </w:rPr>
            </w:pPr>
            <w:r>
              <w:rPr>
                <w:b/>
                <w:bCs/>
                <w:color w:val="000000"/>
              </w:rPr>
              <w:t>Especificação</w:t>
            </w:r>
          </w:p>
        </w:tc>
        <w:tc>
          <w:tcPr>
            <w:tcW w:w="980" w:type="dxa"/>
            <w:shd w:val="clear" w:color="auto" w:fill="auto"/>
            <w:noWrap/>
            <w:vAlign w:val="center"/>
            <w:hideMark/>
          </w:tcPr>
          <w:p w:rsidR="005C3D22" w:rsidRDefault="005C3D22">
            <w:pPr>
              <w:jc w:val="center"/>
              <w:rPr>
                <w:b/>
                <w:bCs/>
                <w:color w:val="000000"/>
              </w:rPr>
            </w:pPr>
            <w:proofErr w:type="spellStart"/>
            <w:r>
              <w:rPr>
                <w:b/>
                <w:bCs/>
                <w:color w:val="000000"/>
              </w:rPr>
              <w:t>Qtd</w:t>
            </w:r>
            <w:proofErr w:type="spellEnd"/>
          </w:p>
        </w:tc>
        <w:tc>
          <w:tcPr>
            <w:tcW w:w="1287" w:type="dxa"/>
            <w:shd w:val="clear" w:color="auto" w:fill="auto"/>
            <w:noWrap/>
            <w:vAlign w:val="center"/>
            <w:hideMark/>
          </w:tcPr>
          <w:p w:rsidR="005C3D22" w:rsidRDefault="005C3D22">
            <w:pPr>
              <w:jc w:val="center"/>
              <w:rPr>
                <w:b/>
                <w:bCs/>
                <w:color w:val="000000"/>
              </w:rPr>
            </w:pPr>
            <w:r>
              <w:rPr>
                <w:b/>
                <w:bCs/>
                <w:color w:val="000000"/>
              </w:rPr>
              <w:t>Unidade</w:t>
            </w:r>
          </w:p>
        </w:tc>
        <w:tc>
          <w:tcPr>
            <w:tcW w:w="1069" w:type="dxa"/>
            <w:shd w:val="clear" w:color="auto" w:fill="auto"/>
            <w:noWrap/>
            <w:vAlign w:val="center"/>
            <w:hideMark/>
          </w:tcPr>
          <w:p w:rsidR="005C3D22" w:rsidRDefault="005C3D22">
            <w:pPr>
              <w:jc w:val="center"/>
              <w:rPr>
                <w:b/>
                <w:bCs/>
                <w:color w:val="000000"/>
              </w:rPr>
            </w:pPr>
            <w:r>
              <w:rPr>
                <w:b/>
                <w:bCs/>
                <w:color w:val="000000"/>
              </w:rPr>
              <w:t>Val. Unitário</w:t>
            </w:r>
          </w:p>
        </w:tc>
        <w:tc>
          <w:tcPr>
            <w:tcW w:w="1512" w:type="dxa"/>
            <w:shd w:val="clear" w:color="auto" w:fill="auto"/>
            <w:noWrap/>
            <w:vAlign w:val="center"/>
            <w:hideMark/>
          </w:tcPr>
          <w:p w:rsidR="005C3D22" w:rsidRDefault="005C3D22">
            <w:pPr>
              <w:jc w:val="center"/>
              <w:rPr>
                <w:b/>
                <w:bCs/>
                <w:color w:val="000000"/>
              </w:rPr>
            </w:pPr>
            <w:r>
              <w:rPr>
                <w:b/>
                <w:bCs/>
                <w:color w:val="000000"/>
              </w:rPr>
              <w:t>Val. Total</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1</w:t>
            </w:r>
          </w:p>
        </w:tc>
        <w:tc>
          <w:tcPr>
            <w:tcW w:w="4544" w:type="dxa"/>
            <w:shd w:val="clear" w:color="auto" w:fill="auto"/>
            <w:vAlign w:val="center"/>
            <w:hideMark/>
          </w:tcPr>
          <w:p w:rsidR="005C3D22" w:rsidRDefault="005C3D22" w:rsidP="005C3D22">
            <w:pPr>
              <w:jc w:val="both"/>
              <w:rPr>
                <w:color w:val="000000"/>
              </w:rPr>
            </w:pPr>
            <w:r>
              <w:rPr>
                <w:color w:val="000000"/>
              </w:rPr>
              <w:t>ACHOCOLATADO em pó instantâneo, homogêneo, cor marrom claro e escuro. Enriquecido com vitaminas, embalagem primária, própria, fechada a vácuo, constando identificação do produto, inclusive a classificação e a marca, nome e endereço do fabricante, modo de preparo, data de fabricação, validade e lote visíveis. Embalagem com 400 gramas.</w:t>
            </w:r>
          </w:p>
        </w:tc>
        <w:tc>
          <w:tcPr>
            <w:tcW w:w="980" w:type="dxa"/>
            <w:shd w:val="clear" w:color="auto" w:fill="auto"/>
            <w:noWrap/>
            <w:vAlign w:val="center"/>
            <w:hideMark/>
          </w:tcPr>
          <w:p w:rsidR="005C3D22" w:rsidRDefault="005C3D22">
            <w:pPr>
              <w:jc w:val="center"/>
              <w:rPr>
                <w:color w:val="000000"/>
              </w:rPr>
            </w:pPr>
            <w:r>
              <w:rPr>
                <w:color w:val="000000"/>
              </w:rPr>
              <w:t>50</w:t>
            </w:r>
          </w:p>
        </w:tc>
        <w:tc>
          <w:tcPr>
            <w:tcW w:w="1287" w:type="dxa"/>
            <w:shd w:val="clear" w:color="auto" w:fill="auto"/>
            <w:noWrap/>
            <w:vAlign w:val="center"/>
            <w:hideMark/>
          </w:tcPr>
          <w:p w:rsidR="005C3D22" w:rsidRDefault="005C3D22">
            <w:pPr>
              <w:jc w:val="center"/>
              <w:rPr>
                <w:color w:val="000000"/>
              </w:rPr>
            </w:pPr>
            <w:r>
              <w:rPr>
                <w:color w:val="000000"/>
              </w:rPr>
              <w:t>Grama</w:t>
            </w:r>
          </w:p>
        </w:tc>
        <w:tc>
          <w:tcPr>
            <w:tcW w:w="1069" w:type="dxa"/>
            <w:shd w:val="clear" w:color="auto" w:fill="auto"/>
            <w:noWrap/>
            <w:vAlign w:val="center"/>
            <w:hideMark/>
          </w:tcPr>
          <w:p w:rsidR="005C3D22" w:rsidRDefault="005C3D22">
            <w:pPr>
              <w:jc w:val="center"/>
              <w:rPr>
                <w:color w:val="000000"/>
              </w:rPr>
            </w:pPr>
            <w:r>
              <w:rPr>
                <w:color w:val="000000"/>
              </w:rPr>
              <w:t>R$ 7,13</w:t>
            </w:r>
          </w:p>
        </w:tc>
        <w:tc>
          <w:tcPr>
            <w:tcW w:w="1512" w:type="dxa"/>
            <w:shd w:val="clear" w:color="auto" w:fill="auto"/>
            <w:noWrap/>
            <w:vAlign w:val="center"/>
            <w:hideMark/>
          </w:tcPr>
          <w:p w:rsidR="005C3D22" w:rsidRDefault="005C3D22">
            <w:pPr>
              <w:jc w:val="center"/>
              <w:rPr>
                <w:color w:val="000000"/>
              </w:rPr>
            </w:pPr>
            <w:r>
              <w:rPr>
                <w:color w:val="000000"/>
              </w:rPr>
              <w:t>R$ 356,67</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lastRenderedPageBreak/>
              <w:t>2</w:t>
            </w:r>
          </w:p>
        </w:tc>
        <w:tc>
          <w:tcPr>
            <w:tcW w:w="4544" w:type="dxa"/>
            <w:shd w:val="clear" w:color="auto" w:fill="auto"/>
            <w:vAlign w:val="center"/>
            <w:hideMark/>
          </w:tcPr>
          <w:p w:rsidR="005C3D22" w:rsidRDefault="005C3D22" w:rsidP="005C3D22">
            <w:pPr>
              <w:jc w:val="both"/>
              <w:rPr>
                <w:color w:val="000000"/>
              </w:rPr>
            </w:pPr>
            <w:r>
              <w:rPr>
                <w:color w:val="000000"/>
              </w:rPr>
              <w:t>AÇUCAR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05 kg.</w:t>
            </w:r>
          </w:p>
        </w:tc>
        <w:tc>
          <w:tcPr>
            <w:tcW w:w="980" w:type="dxa"/>
            <w:shd w:val="clear" w:color="auto" w:fill="auto"/>
            <w:noWrap/>
            <w:vAlign w:val="center"/>
            <w:hideMark/>
          </w:tcPr>
          <w:p w:rsidR="005C3D22" w:rsidRDefault="005C3D22">
            <w:pPr>
              <w:jc w:val="center"/>
              <w:rPr>
                <w:color w:val="000000"/>
              </w:rPr>
            </w:pPr>
            <w:r>
              <w:rPr>
                <w:color w:val="000000"/>
              </w:rPr>
              <w:t>200</w:t>
            </w:r>
          </w:p>
        </w:tc>
        <w:tc>
          <w:tcPr>
            <w:tcW w:w="1287" w:type="dxa"/>
            <w:shd w:val="clear" w:color="auto" w:fill="auto"/>
            <w:noWrap/>
            <w:vAlign w:val="center"/>
            <w:hideMark/>
          </w:tcPr>
          <w:p w:rsidR="005C3D22" w:rsidRDefault="005C3D22">
            <w:pPr>
              <w:jc w:val="center"/>
              <w:rPr>
                <w:color w:val="000000"/>
              </w:rPr>
            </w:pPr>
            <w:r>
              <w:rPr>
                <w:color w:val="000000"/>
              </w:rPr>
              <w:t>Pacote</w:t>
            </w:r>
          </w:p>
        </w:tc>
        <w:tc>
          <w:tcPr>
            <w:tcW w:w="1069" w:type="dxa"/>
            <w:shd w:val="clear" w:color="auto" w:fill="auto"/>
            <w:noWrap/>
            <w:vAlign w:val="center"/>
            <w:hideMark/>
          </w:tcPr>
          <w:p w:rsidR="005C3D22" w:rsidRDefault="005C3D22">
            <w:pPr>
              <w:jc w:val="center"/>
              <w:rPr>
                <w:color w:val="000000"/>
              </w:rPr>
            </w:pPr>
            <w:r>
              <w:rPr>
                <w:color w:val="000000"/>
              </w:rPr>
              <w:t>R$ 11,74</w:t>
            </w:r>
          </w:p>
        </w:tc>
        <w:tc>
          <w:tcPr>
            <w:tcW w:w="1512" w:type="dxa"/>
            <w:shd w:val="clear" w:color="auto" w:fill="auto"/>
            <w:noWrap/>
            <w:vAlign w:val="center"/>
            <w:hideMark/>
          </w:tcPr>
          <w:p w:rsidR="005C3D22" w:rsidRDefault="005C3D22">
            <w:pPr>
              <w:jc w:val="center"/>
              <w:rPr>
                <w:color w:val="000000"/>
              </w:rPr>
            </w:pPr>
            <w:r>
              <w:rPr>
                <w:color w:val="000000"/>
              </w:rPr>
              <w:t>R$ 2.348,66</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3</w:t>
            </w:r>
          </w:p>
        </w:tc>
        <w:tc>
          <w:tcPr>
            <w:tcW w:w="4544" w:type="dxa"/>
            <w:shd w:val="clear" w:color="auto" w:fill="auto"/>
            <w:vAlign w:val="center"/>
            <w:hideMark/>
          </w:tcPr>
          <w:p w:rsidR="005C3D22" w:rsidRDefault="005C3D22" w:rsidP="005C3D22">
            <w:pPr>
              <w:jc w:val="both"/>
              <w:rPr>
                <w:color w:val="000000"/>
              </w:rPr>
            </w:pPr>
            <w:r>
              <w:rPr>
                <w:color w:val="000000"/>
              </w:rPr>
              <w:t xml:space="preserve">Açúcar Refinado, Pacote 1Kg: Açúcar Refinado de origem vegetal, sacarose de cana-de-açúcar, apresentando-se sob coloração clara e uniforme, com aspecto, cor e cheiro próprios e sabor doce, teor de sacarose mínimo de 99,3% </w:t>
            </w:r>
            <w:proofErr w:type="spellStart"/>
            <w:r>
              <w:rPr>
                <w:color w:val="000000"/>
              </w:rPr>
              <w:t>parap</w:t>
            </w:r>
            <w:proofErr w:type="spellEnd"/>
            <w:r>
              <w:rPr>
                <w:color w:val="000000"/>
              </w:rPr>
              <w:t xml:space="preserve">, admitindo umidade máxima de 0,3% </w:t>
            </w:r>
            <w:proofErr w:type="spellStart"/>
            <w:r>
              <w:rPr>
                <w:color w:val="000000"/>
              </w:rPr>
              <w:t>parap</w:t>
            </w:r>
            <w:proofErr w:type="spellEnd"/>
            <w:r>
              <w:rPr>
                <w:color w:val="000000"/>
              </w:rPr>
              <w:t>, sem fermentação, isento de sujidades, parasitas, materiais terrosos e detritos animais ou vegetais, acondicionado em pacote plástico atóxico com 1Kg validade mínima de 6 meses a partir da entrega.</w:t>
            </w:r>
          </w:p>
        </w:tc>
        <w:tc>
          <w:tcPr>
            <w:tcW w:w="980" w:type="dxa"/>
            <w:shd w:val="clear" w:color="auto" w:fill="auto"/>
            <w:noWrap/>
            <w:vAlign w:val="center"/>
            <w:hideMark/>
          </w:tcPr>
          <w:p w:rsidR="005C3D22" w:rsidRDefault="005C3D22">
            <w:pPr>
              <w:jc w:val="center"/>
              <w:rPr>
                <w:color w:val="000000"/>
              </w:rPr>
            </w:pPr>
            <w:r>
              <w:rPr>
                <w:color w:val="000000"/>
              </w:rPr>
              <w:t>30</w:t>
            </w:r>
          </w:p>
        </w:tc>
        <w:tc>
          <w:tcPr>
            <w:tcW w:w="1287" w:type="dxa"/>
            <w:shd w:val="clear" w:color="auto" w:fill="auto"/>
            <w:noWrap/>
            <w:vAlign w:val="center"/>
            <w:hideMark/>
          </w:tcPr>
          <w:p w:rsidR="005C3D22" w:rsidRDefault="005C3D22">
            <w:pPr>
              <w:jc w:val="center"/>
              <w:rPr>
                <w:color w:val="000000"/>
              </w:rPr>
            </w:pPr>
            <w:r>
              <w:rPr>
                <w:color w:val="000000"/>
              </w:rPr>
              <w:t>Pacote</w:t>
            </w:r>
          </w:p>
        </w:tc>
        <w:tc>
          <w:tcPr>
            <w:tcW w:w="1069" w:type="dxa"/>
            <w:shd w:val="clear" w:color="auto" w:fill="auto"/>
            <w:noWrap/>
            <w:vAlign w:val="center"/>
            <w:hideMark/>
          </w:tcPr>
          <w:p w:rsidR="005C3D22" w:rsidRDefault="005C3D22">
            <w:pPr>
              <w:jc w:val="center"/>
              <w:rPr>
                <w:color w:val="000000"/>
              </w:rPr>
            </w:pPr>
            <w:r>
              <w:rPr>
                <w:color w:val="000000"/>
              </w:rPr>
              <w:t>R$ 4,94</w:t>
            </w:r>
          </w:p>
        </w:tc>
        <w:tc>
          <w:tcPr>
            <w:tcW w:w="1512" w:type="dxa"/>
            <w:shd w:val="clear" w:color="auto" w:fill="auto"/>
            <w:noWrap/>
            <w:vAlign w:val="center"/>
            <w:hideMark/>
          </w:tcPr>
          <w:p w:rsidR="005C3D22" w:rsidRDefault="005C3D22">
            <w:pPr>
              <w:jc w:val="center"/>
              <w:rPr>
                <w:color w:val="000000"/>
              </w:rPr>
            </w:pPr>
            <w:r>
              <w:rPr>
                <w:color w:val="000000"/>
              </w:rPr>
              <w:t>R$ 148,30</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4</w:t>
            </w:r>
          </w:p>
        </w:tc>
        <w:tc>
          <w:tcPr>
            <w:tcW w:w="4544" w:type="dxa"/>
            <w:shd w:val="clear" w:color="auto" w:fill="auto"/>
            <w:vAlign w:val="center"/>
            <w:hideMark/>
          </w:tcPr>
          <w:p w:rsidR="005C3D22" w:rsidRDefault="005C3D22" w:rsidP="005C3D22">
            <w:pPr>
              <w:jc w:val="both"/>
              <w:rPr>
                <w:color w:val="000000"/>
              </w:rPr>
            </w:pPr>
            <w:r>
              <w:rPr>
                <w:color w:val="000000"/>
              </w:rPr>
              <w:t>Adoçante líquido dietético (Sacarina Sódica e</w:t>
            </w:r>
            <w:r>
              <w:rPr>
                <w:color w:val="000000"/>
              </w:rPr>
              <w:br/>
              <w:t xml:space="preserve">Ciclamato de Sódio) em embalagem de 200 </w:t>
            </w:r>
            <w:proofErr w:type="gramStart"/>
            <w:r>
              <w:rPr>
                <w:color w:val="000000"/>
              </w:rPr>
              <w:t>ml .</w:t>
            </w:r>
            <w:proofErr w:type="gramEnd"/>
          </w:p>
        </w:tc>
        <w:tc>
          <w:tcPr>
            <w:tcW w:w="980" w:type="dxa"/>
            <w:shd w:val="clear" w:color="auto" w:fill="auto"/>
            <w:noWrap/>
            <w:vAlign w:val="center"/>
            <w:hideMark/>
          </w:tcPr>
          <w:p w:rsidR="005C3D22" w:rsidRDefault="005C3D22">
            <w:pPr>
              <w:jc w:val="center"/>
              <w:rPr>
                <w:color w:val="000000"/>
              </w:rPr>
            </w:pPr>
            <w:r>
              <w:rPr>
                <w:color w:val="000000"/>
              </w:rPr>
              <w:t>15</w:t>
            </w:r>
          </w:p>
        </w:tc>
        <w:tc>
          <w:tcPr>
            <w:tcW w:w="1287" w:type="dxa"/>
            <w:shd w:val="clear" w:color="auto" w:fill="auto"/>
            <w:noWrap/>
            <w:vAlign w:val="center"/>
            <w:hideMark/>
          </w:tcPr>
          <w:p w:rsidR="005C3D22" w:rsidRDefault="005C3D22">
            <w:pPr>
              <w:jc w:val="center"/>
              <w:rPr>
                <w:color w:val="000000"/>
              </w:rPr>
            </w:pPr>
            <w:r>
              <w:rPr>
                <w:color w:val="000000"/>
              </w:rPr>
              <w:t>Frasco</w:t>
            </w:r>
          </w:p>
        </w:tc>
        <w:tc>
          <w:tcPr>
            <w:tcW w:w="1069" w:type="dxa"/>
            <w:shd w:val="clear" w:color="auto" w:fill="auto"/>
            <w:noWrap/>
            <w:vAlign w:val="center"/>
            <w:hideMark/>
          </w:tcPr>
          <w:p w:rsidR="005C3D22" w:rsidRDefault="005C3D22">
            <w:pPr>
              <w:jc w:val="center"/>
              <w:rPr>
                <w:color w:val="000000"/>
              </w:rPr>
            </w:pPr>
            <w:r>
              <w:rPr>
                <w:color w:val="000000"/>
              </w:rPr>
              <w:t>R$ 8,08</w:t>
            </w:r>
          </w:p>
        </w:tc>
        <w:tc>
          <w:tcPr>
            <w:tcW w:w="1512" w:type="dxa"/>
            <w:shd w:val="clear" w:color="auto" w:fill="auto"/>
            <w:noWrap/>
            <w:vAlign w:val="center"/>
            <w:hideMark/>
          </w:tcPr>
          <w:p w:rsidR="005C3D22" w:rsidRDefault="005C3D22">
            <w:pPr>
              <w:jc w:val="center"/>
              <w:rPr>
                <w:color w:val="000000"/>
              </w:rPr>
            </w:pPr>
            <w:r>
              <w:rPr>
                <w:color w:val="000000"/>
              </w:rPr>
              <w:t>R$ 121,15</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5</w:t>
            </w:r>
          </w:p>
        </w:tc>
        <w:tc>
          <w:tcPr>
            <w:tcW w:w="4544" w:type="dxa"/>
            <w:shd w:val="clear" w:color="auto" w:fill="auto"/>
            <w:vAlign w:val="center"/>
            <w:hideMark/>
          </w:tcPr>
          <w:p w:rsidR="005C3D22" w:rsidRDefault="005C3D22" w:rsidP="005C3D22">
            <w:pPr>
              <w:jc w:val="both"/>
              <w:rPr>
                <w:color w:val="000000"/>
              </w:rPr>
            </w:pPr>
            <w:r>
              <w:rPr>
                <w:color w:val="000000"/>
              </w:rPr>
              <w:t>BISCOITO DOCE TIPO MAIZENA de boa qualidade, crocante, inteiro. Rótulo com informação nutricional, validade, lote. Validade de 06 meses a contar da data de entrega. Embalagem contendo 400 gramas.</w:t>
            </w:r>
          </w:p>
        </w:tc>
        <w:tc>
          <w:tcPr>
            <w:tcW w:w="980" w:type="dxa"/>
            <w:shd w:val="clear" w:color="auto" w:fill="auto"/>
            <w:noWrap/>
            <w:vAlign w:val="center"/>
            <w:hideMark/>
          </w:tcPr>
          <w:p w:rsidR="005C3D22" w:rsidRDefault="005C3D22">
            <w:pPr>
              <w:jc w:val="center"/>
              <w:rPr>
                <w:color w:val="000000"/>
              </w:rPr>
            </w:pPr>
            <w:r>
              <w:rPr>
                <w:color w:val="000000"/>
              </w:rPr>
              <w:t>200</w:t>
            </w:r>
          </w:p>
        </w:tc>
        <w:tc>
          <w:tcPr>
            <w:tcW w:w="1287" w:type="dxa"/>
            <w:shd w:val="clear" w:color="auto" w:fill="auto"/>
            <w:noWrap/>
            <w:vAlign w:val="center"/>
            <w:hideMark/>
          </w:tcPr>
          <w:p w:rsidR="005C3D22" w:rsidRDefault="005C3D22">
            <w:pPr>
              <w:jc w:val="center"/>
              <w:rPr>
                <w:color w:val="000000"/>
              </w:rPr>
            </w:pPr>
            <w:r>
              <w:rPr>
                <w:color w:val="000000"/>
              </w:rPr>
              <w:t>Embalagem</w:t>
            </w:r>
          </w:p>
        </w:tc>
        <w:tc>
          <w:tcPr>
            <w:tcW w:w="1069" w:type="dxa"/>
            <w:shd w:val="clear" w:color="auto" w:fill="auto"/>
            <w:noWrap/>
            <w:vAlign w:val="center"/>
            <w:hideMark/>
          </w:tcPr>
          <w:p w:rsidR="005C3D22" w:rsidRDefault="005C3D22">
            <w:pPr>
              <w:jc w:val="center"/>
              <w:rPr>
                <w:color w:val="000000"/>
              </w:rPr>
            </w:pPr>
            <w:r>
              <w:rPr>
                <w:color w:val="000000"/>
              </w:rPr>
              <w:t>R$ 6,10</w:t>
            </w:r>
          </w:p>
        </w:tc>
        <w:tc>
          <w:tcPr>
            <w:tcW w:w="1512" w:type="dxa"/>
            <w:shd w:val="clear" w:color="auto" w:fill="auto"/>
            <w:noWrap/>
            <w:vAlign w:val="center"/>
            <w:hideMark/>
          </w:tcPr>
          <w:p w:rsidR="005C3D22" w:rsidRDefault="005C3D22">
            <w:pPr>
              <w:jc w:val="center"/>
              <w:rPr>
                <w:color w:val="000000"/>
              </w:rPr>
            </w:pPr>
            <w:r>
              <w:rPr>
                <w:color w:val="000000"/>
              </w:rPr>
              <w:t>R$ 1.220,00</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6</w:t>
            </w:r>
          </w:p>
        </w:tc>
        <w:tc>
          <w:tcPr>
            <w:tcW w:w="4544" w:type="dxa"/>
            <w:shd w:val="clear" w:color="auto" w:fill="auto"/>
            <w:vAlign w:val="center"/>
            <w:hideMark/>
          </w:tcPr>
          <w:p w:rsidR="005C3D22" w:rsidRDefault="005C3D22" w:rsidP="005C3D22">
            <w:pPr>
              <w:jc w:val="both"/>
              <w:rPr>
                <w:color w:val="000000"/>
              </w:rPr>
            </w:pPr>
            <w:r>
              <w:rPr>
                <w:color w:val="000000"/>
              </w:rPr>
              <w:t>Biscoito Salgado - Tipo "Cream Cracker". O Biscoito deverá ser fabricado a partir de matérias primas sãs e limpas, em perfeito estado de conservação, sem apresentar excesso de dureza e nem quebradiço. Pacote com 400 grs. Prazo de validade de 06 meses da data do recebimento.</w:t>
            </w:r>
          </w:p>
        </w:tc>
        <w:tc>
          <w:tcPr>
            <w:tcW w:w="980" w:type="dxa"/>
            <w:shd w:val="clear" w:color="auto" w:fill="auto"/>
            <w:noWrap/>
            <w:vAlign w:val="center"/>
            <w:hideMark/>
          </w:tcPr>
          <w:p w:rsidR="005C3D22" w:rsidRDefault="005C3D22">
            <w:pPr>
              <w:jc w:val="center"/>
              <w:rPr>
                <w:color w:val="000000"/>
              </w:rPr>
            </w:pPr>
            <w:r>
              <w:rPr>
                <w:color w:val="000000"/>
              </w:rPr>
              <w:t>150</w:t>
            </w:r>
          </w:p>
        </w:tc>
        <w:tc>
          <w:tcPr>
            <w:tcW w:w="1287" w:type="dxa"/>
            <w:shd w:val="clear" w:color="auto" w:fill="auto"/>
            <w:noWrap/>
            <w:vAlign w:val="center"/>
            <w:hideMark/>
          </w:tcPr>
          <w:p w:rsidR="005C3D22" w:rsidRDefault="005C3D22">
            <w:pPr>
              <w:jc w:val="center"/>
              <w:rPr>
                <w:color w:val="000000"/>
              </w:rPr>
            </w:pPr>
            <w:r>
              <w:rPr>
                <w:color w:val="000000"/>
              </w:rPr>
              <w:t>Pacote</w:t>
            </w:r>
          </w:p>
        </w:tc>
        <w:tc>
          <w:tcPr>
            <w:tcW w:w="1069" w:type="dxa"/>
            <w:shd w:val="clear" w:color="auto" w:fill="auto"/>
            <w:noWrap/>
            <w:vAlign w:val="center"/>
            <w:hideMark/>
          </w:tcPr>
          <w:p w:rsidR="005C3D22" w:rsidRDefault="005C3D22">
            <w:pPr>
              <w:jc w:val="center"/>
              <w:rPr>
                <w:color w:val="000000"/>
              </w:rPr>
            </w:pPr>
            <w:r>
              <w:rPr>
                <w:color w:val="000000"/>
              </w:rPr>
              <w:t>R$ 9,46</w:t>
            </w:r>
          </w:p>
        </w:tc>
        <w:tc>
          <w:tcPr>
            <w:tcW w:w="1512" w:type="dxa"/>
            <w:shd w:val="clear" w:color="auto" w:fill="auto"/>
            <w:noWrap/>
            <w:vAlign w:val="center"/>
            <w:hideMark/>
          </w:tcPr>
          <w:p w:rsidR="005C3D22" w:rsidRDefault="005C3D22">
            <w:pPr>
              <w:jc w:val="center"/>
              <w:rPr>
                <w:color w:val="000000"/>
              </w:rPr>
            </w:pPr>
            <w:r>
              <w:rPr>
                <w:color w:val="000000"/>
              </w:rPr>
              <w:t>R$ 1.419,50</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7</w:t>
            </w:r>
          </w:p>
        </w:tc>
        <w:tc>
          <w:tcPr>
            <w:tcW w:w="4544" w:type="dxa"/>
            <w:shd w:val="clear" w:color="auto" w:fill="auto"/>
            <w:vAlign w:val="center"/>
            <w:hideMark/>
          </w:tcPr>
          <w:p w:rsidR="005C3D22" w:rsidRDefault="005C3D22" w:rsidP="005C3D22">
            <w:pPr>
              <w:jc w:val="both"/>
              <w:rPr>
                <w:color w:val="000000"/>
              </w:rPr>
            </w:pPr>
            <w:r>
              <w:rPr>
                <w:color w:val="000000"/>
              </w:rPr>
              <w:t>Galão de água mineral 20 Litros.</w:t>
            </w:r>
          </w:p>
        </w:tc>
        <w:tc>
          <w:tcPr>
            <w:tcW w:w="980" w:type="dxa"/>
            <w:shd w:val="clear" w:color="auto" w:fill="auto"/>
            <w:noWrap/>
            <w:vAlign w:val="center"/>
            <w:hideMark/>
          </w:tcPr>
          <w:p w:rsidR="005C3D22" w:rsidRDefault="005C3D22">
            <w:pPr>
              <w:jc w:val="center"/>
              <w:rPr>
                <w:color w:val="000000"/>
              </w:rPr>
            </w:pPr>
            <w:r>
              <w:rPr>
                <w:color w:val="000000"/>
              </w:rPr>
              <w:t>350</w:t>
            </w:r>
          </w:p>
        </w:tc>
        <w:tc>
          <w:tcPr>
            <w:tcW w:w="1287" w:type="dxa"/>
            <w:shd w:val="clear" w:color="auto" w:fill="auto"/>
            <w:noWrap/>
            <w:vAlign w:val="center"/>
            <w:hideMark/>
          </w:tcPr>
          <w:p w:rsidR="005C3D22" w:rsidRDefault="005C3D22">
            <w:pPr>
              <w:jc w:val="center"/>
              <w:rPr>
                <w:color w:val="000000"/>
              </w:rPr>
            </w:pPr>
            <w:r>
              <w:rPr>
                <w:color w:val="000000"/>
              </w:rPr>
              <w:t>Galão</w:t>
            </w:r>
          </w:p>
        </w:tc>
        <w:tc>
          <w:tcPr>
            <w:tcW w:w="1069" w:type="dxa"/>
            <w:shd w:val="clear" w:color="auto" w:fill="auto"/>
            <w:noWrap/>
            <w:vAlign w:val="center"/>
            <w:hideMark/>
          </w:tcPr>
          <w:p w:rsidR="005C3D22" w:rsidRDefault="005C3D22">
            <w:pPr>
              <w:jc w:val="center"/>
              <w:rPr>
                <w:color w:val="000000"/>
              </w:rPr>
            </w:pPr>
            <w:r>
              <w:rPr>
                <w:color w:val="000000"/>
              </w:rPr>
              <w:t>R$ 16,98</w:t>
            </w:r>
          </w:p>
        </w:tc>
        <w:tc>
          <w:tcPr>
            <w:tcW w:w="1512" w:type="dxa"/>
            <w:shd w:val="clear" w:color="auto" w:fill="auto"/>
            <w:noWrap/>
            <w:vAlign w:val="center"/>
            <w:hideMark/>
          </w:tcPr>
          <w:p w:rsidR="005C3D22" w:rsidRDefault="005C3D22">
            <w:pPr>
              <w:jc w:val="center"/>
              <w:rPr>
                <w:color w:val="000000"/>
              </w:rPr>
            </w:pPr>
            <w:r>
              <w:rPr>
                <w:color w:val="000000"/>
              </w:rPr>
              <w:t>R$ 5.944,16</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8</w:t>
            </w:r>
          </w:p>
        </w:tc>
        <w:tc>
          <w:tcPr>
            <w:tcW w:w="4544" w:type="dxa"/>
            <w:shd w:val="clear" w:color="auto" w:fill="auto"/>
            <w:vAlign w:val="center"/>
            <w:hideMark/>
          </w:tcPr>
          <w:p w:rsidR="005C3D22" w:rsidRDefault="005C3D22" w:rsidP="005C3D22">
            <w:pPr>
              <w:jc w:val="both"/>
              <w:rPr>
                <w:color w:val="000000"/>
              </w:rPr>
            </w:pPr>
            <w:r>
              <w:rPr>
                <w:color w:val="000000"/>
              </w:rPr>
              <w:t>Leite Longa Vida - UHT, Integral. Embalagem Tetra Pack, contendo 1 litro. Validade de no Mínimo 04 Meses.</w:t>
            </w:r>
          </w:p>
        </w:tc>
        <w:tc>
          <w:tcPr>
            <w:tcW w:w="980" w:type="dxa"/>
            <w:shd w:val="clear" w:color="auto" w:fill="auto"/>
            <w:noWrap/>
            <w:vAlign w:val="center"/>
            <w:hideMark/>
          </w:tcPr>
          <w:p w:rsidR="005C3D22" w:rsidRDefault="005C3D22">
            <w:pPr>
              <w:jc w:val="center"/>
              <w:rPr>
                <w:color w:val="000000"/>
              </w:rPr>
            </w:pPr>
            <w:r>
              <w:rPr>
                <w:color w:val="000000"/>
              </w:rPr>
              <w:t>500</w:t>
            </w:r>
          </w:p>
        </w:tc>
        <w:tc>
          <w:tcPr>
            <w:tcW w:w="1287" w:type="dxa"/>
            <w:shd w:val="clear" w:color="auto" w:fill="auto"/>
            <w:noWrap/>
            <w:vAlign w:val="center"/>
            <w:hideMark/>
          </w:tcPr>
          <w:p w:rsidR="005C3D22" w:rsidRDefault="005C3D22">
            <w:pPr>
              <w:jc w:val="center"/>
              <w:rPr>
                <w:color w:val="000000"/>
              </w:rPr>
            </w:pPr>
            <w:r>
              <w:rPr>
                <w:color w:val="000000"/>
              </w:rPr>
              <w:t>Caixa</w:t>
            </w:r>
          </w:p>
        </w:tc>
        <w:tc>
          <w:tcPr>
            <w:tcW w:w="1069" w:type="dxa"/>
            <w:shd w:val="clear" w:color="auto" w:fill="auto"/>
            <w:noWrap/>
            <w:vAlign w:val="center"/>
            <w:hideMark/>
          </w:tcPr>
          <w:p w:rsidR="005C3D22" w:rsidRDefault="005C3D22">
            <w:pPr>
              <w:jc w:val="center"/>
              <w:rPr>
                <w:color w:val="000000"/>
              </w:rPr>
            </w:pPr>
            <w:r>
              <w:rPr>
                <w:color w:val="000000"/>
              </w:rPr>
              <w:t>R$ 4,38</w:t>
            </w:r>
          </w:p>
        </w:tc>
        <w:tc>
          <w:tcPr>
            <w:tcW w:w="1512" w:type="dxa"/>
            <w:shd w:val="clear" w:color="auto" w:fill="auto"/>
            <w:noWrap/>
            <w:vAlign w:val="center"/>
            <w:hideMark/>
          </w:tcPr>
          <w:p w:rsidR="005C3D22" w:rsidRDefault="005C3D22">
            <w:pPr>
              <w:jc w:val="center"/>
              <w:rPr>
                <w:color w:val="000000"/>
              </w:rPr>
            </w:pPr>
            <w:r>
              <w:rPr>
                <w:color w:val="000000"/>
              </w:rPr>
              <w:t>R$ 2.188,35</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9</w:t>
            </w:r>
          </w:p>
        </w:tc>
        <w:tc>
          <w:tcPr>
            <w:tcW w:w="4544" w:type="dxa"/>
            <w:shd w:val="clear" w:color="auto" w:fill="auto"/>
            <w:vAlign w:val="center"/>
            <w:hideMark/>
          </w:tcPr>
          <w:p w:rsidR="005C3D22" w:rsidRDefault="005C3D22" w:rsidP="005C3D22">
            <w:pPr>
              <w:jc w:val="both"/>
              <w:rPr>
                <w:color w:val="000000"/>
              </w:rPr>
            </w:pPr>
            <w:r>
              <w:rPr>
                <w:color w:val="000000"/>
              </w:rPr>
              <w:t xml:space="preserve">Margarina Vegetal - cremosa, com sal, no mínimo 65% de lipídeos e 0% de gorduras </w:t>
            </w:r>
            <w:proofErr w:type="spellStart"/>
            <w:r>
              <w:rPr>
                <w:color w:val="000000"/>
              </w:rPr>
              <w:t>trans</w:t>
            </w:r>
            <w:proofErr w:type="spellEnd"/>
            <w:r>
              <w:rPr>
                <w:color w:val="000000"/>
              </w:rPr>
              <w:t xml:space="preserve">, embalada em potes de plástico de 500gr, enriquecida de vitaminas; apresentação, aspecto, cheiro, sabor e cor peculiares, isenta </w:t>
            </w:r>
            <w:r>
              <w:rPr>
                <w:color w:val="000000"/>
              </w:rPr>
              <w:lastRenderedPageBreak/>
              <w:t>de ranço e de bolores; embalagem primária com identificação do produto, especificação dos ingredientes, informação nutricional, prazo de validade.</w:t>
            </w:r>
          </w:p>
        </w:tc>
        <w:tc>
          <w:tcPr>
            <w:tcW w:w="980" w:type="dxa"/>
            <w:shd w:val="clear" w:color="auto" w:fill="auto"/>
            <w:noWrap/>
            <w:vAlign w:val="center"/>
            <w:hideMark/>
          </w:tcPr>
          <w:p w:rsidR="005C3D22" w:rsidRDefault="005C3D22">
            <w:pPr>
              <w:jc w:val="center"/>
              <w:rPr>
                <w:color w:val="000000"/>
              </w:rPr>
            </w:pPr>
            <w:r>
              <w:rPr>
                <w:color w:val="000000"/>
              </w:rPr>
              <w:lastRenderedPageBreak/>
              <w:t>30</w:t>
            </w:r>
          </w:p>
        </w:tc>
        <w:tc>
          <w:tcPr>
            <w:tcW w:w="1287" w:type="dxa"/>
            <w:shd w:val="clear" w:color="auto" w:fill="auto"/>
            <w:noWrap/>
            <w:vAlign w:val="center"/>
            <w:hideMark/>
          </w:tcPr>
          <w:p w:rsidR="005C3D22" w:rsidRDefault="005C3D22">
            <w:pPr>
              <w:jc w:val="center"/>
              <w:rPr>
                <w:color w:val="000000"/>
              </w:rPr>
            </w:pPr>
            <w:r>
              <w:rPr>
                <w:color w:val="000000"/>
              </w:rPr>
              <w:t>Pote</w:t>
            </w:r>
          </w:p>
        </w:tc>
        <w:tc>
          <w:tcPr>
            <w:tcW w:w="1069" w:type="dxa"/>
            <w:shd w:val="clear" w:color="auto" w:fill="auto"/>
            <w:noWrap/>
            <w:vAlign w:val="center"/>
            <w:hideMark/>
          </w:tcPr>
          <w:p w:rsidR="005C3D22" w:rsidRDefault="005C3D22">
            <w:pPr>
              <w:jc w:val="center"/>
              <w:rPr>
                <w:color w:val="000000"/>
              </w:rPr>
            </w:pPr>
            <w:r>
              <w:rPr>
                <w:color w:val="000000"/>
              </w:rPr>
              <w:t>R$ 6,48</w:t>
            </w:r>
          </w:p>
        </w:tc>
        <w:tc>
          <w:tcPr>
            <w:tcW w:w="1512" w:type="dxa"/>
            <w:shd w:val="clear" w:color="auto" w:fill="auto"/>
            <w:noWrap/>
            <w:vAlign w:val="center"/>
            <w:hideMark/>
          </w:tcPr>
          <w:p w:rsidR="005C3D22" w:rsidRDefault="005C3D22">
            <w:pPr>
              <w:jc w:val="center"/>
              <w:rPr>
                <w:color w:val="000000"/>
              </w:rPr>
            </w:pPr>
            <w:r>
              <w:rPr>
                <w:color w:val="000000"/>
              </w:rPr>
              <w:t>R$ 194,40</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lastRenderedPageBreak/>
              <w:t>10</w:t>
            </w:r>
          </w:p>
        </w:tc>
        <w:tc>
          <w:tcPr>
            <w:tcW w:w="4544" w:type="dxa"/>
            <w:shd w:val="clear" w:color="auto" w:fill="auto"/>
            <w:vAlign w:val="center"/>
            <w:hideMark/>
          </w:tcPr>
          <w:p w:rsidR="005C3D22" w:rsidRDefault="005C3D22" w:rsidP="005C3D22">
            <w:pPr>
              <w:jc w:val="both"/>
              <w:rPr>
                <w:color w:val="000000"/>
              </w:rPr>
            </w:pPr>
            <w:r>
              <w:rPr>
                <w:color w:val="000000"/>
              </w:rPr>
              <w:t>PÓ DE CAFÉ Torrado e moído. Embalado a vácuo (tipo tijolinho). Pó homogêneo, fino. Sabor e cheiro próprios. Validade mínima de 04 meses. Embalagem constando identificação do produto, inclusive classificação. Embalagem contendo 500 gramas.</w:t>
            </w:r>
          </w:p>
        </w:tc>
        <w:tc>
          <w:tcPr>
            <w:tcW w:w="980" w:type="dxa"/>
            <w:shd w:val="clear" w:color="auto" w:fill="auto"/>
            <w:noWrap/>
            <w:vAlign w:val="center"/>
            <w:hideMark/>
          </w:tcPr>
          <w:p w:rsidR="005C3D22" w:rsidRDefault="005C3D22">
            <w:pPr>
              <w:jc w:val="center"/>
              <w:rPr>
                <w:color w:val="000000"/>
              </w:rPr>
            </w:pPr>
            <w:r>
              <w:rPr>
                <w:color w:val="000000"/>
              </w:rPr>
              <w:t>400</w:t>
            </w:r>
          </w:p>
        </w:tc>
        <w:tc>
          <w:tcPr>
            <w:tcW w:w="1287" w:type="dxa"/>
            <w:shd w:val="clear" w:color="auto" w:fill="auto"/>
            <w:noWrap/>
            <w:vAlign w:val="center"/>
            <w:hideMark/>
          </w:tcPr>
          <w:p w:rsidR="005C3D22" w:rsidRDefault="005C3D22">
            <w:pPr>
              <w:jc w:val="center"/>
              <w:rPr>
                <w:color w:val="000000"/>
              </w:rPr>
            </w:pPr>
            <w:r>
              <w:rPr>
                <w:color w:val="000000"/>
              </w:rPr>
              <w:t>Embalagem</w:t>
            </w:r>
          </w:p>
        </w:tc>
        <w:tc>
          <w:tcPr>
            <w:tcW w:w="1069" w:type="dxa"/>
            <w:shd w:val="clear" w:color="auto" w:fill="auto"/>
            <w:noWrap/>
            <w:vAlign w:val="center"/>
            <w:hideMark/>
          </w:tcPr>
          <w:p w:rsidR="005C3D22" w:rsidRDefault="005C3D22">
            <w:pPr>
              <w:jc w:val="center"/>
              <w:rPr>
                <w:color w:val="000000"/>
              </w:rPr>
            </w:pPr>
            <w:r>
              <w:rPr>
                <w:color w:val="000000"/>
              </w:rPr>
              <w:t>R$ 11,25</w:t>
            </w:r>
          </w:p>
        </w:tc>
        <w:tc>
          <w:tcPr>
            <w:tcW w:w="1512" w:type="dxa"/>
            <w:shd w:val="clear" w:color="auto" w:fill="auto"/>
            <w:noWrap/>
            <w:vAlign w:val="center"/>
            <w:hideMark/>
          </w:tcPr>
          <w:p w:rsidR="005C3D22" w:rsidRDefault="005C3D22">
            <w:pPr>
              <w:jc w:val="center"/>
              <w:rPr>
                <w:color w:val="000000"/>
              </w:rPr>
            </w:pPr>
            <w:r>
              <w:rPr>
                <w:color w:val="000000"/>
              </w:rPr>
              <w:t>R$ 4.500,00</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11</w:t>
            </w:r>
          </w:p>
        </w:tc>
        <w:tc>
          <w:tcPr>
            <w:tcW w:w="4544" w:type="dxa"/>
            <w:shd w:val="clear" w:color="auto" w:fill="auto"/>
            <w:vAlign w:val="center"/>
            <w:hideMark/>
          </w:tcPr>
          <w:p w:rsidR="005C3D22" w:rsidRDefault="005C3D22" w:rsidP="005C3D22">
            <w:pPr>
              <w:jc w:val="both"/>
              <w:rPr>
                <w:color w:val="000000"/>
              </w:rPr>
            </w:pPr>
            <w:r>
              <w:rPr>
                <w:color w:val="000000"/>
              </w:rPr>
              <w:t xml:space="preserve">Refrigerante 02 litros equivalente ou superior a marca </w:t>
            </w:r>
            <w:proofErr w:type="spellStart"/>
            <w:r>
              <w:rPr>
                <w:color w:val="000000"/>
              </w:rPr>
              <w:t>mantiqueira</w:t>
            </w:r>
            <w:proofErr w:type="spellEnd"/>
            <w:r>
              <w:rPr>
                <w:color w:val="000000"/>
              </w:rPr>
              <w:t xml:space="preserve"> diversos sabores.</w:t>
            </w:r>
          </w:p>
        </w:tc>
        <w:tc>
          <w:tcPr>
            <w:tcW w:w="980" w:type="dxa"/>
            <w:shd w:val="clear" w:color="auto" w:fill="auto"/>
            <w:noWrap/>
            <w:vAlign w:val="center"/>
            <w:hideMark/>
          </w:tcPr>
          <w:p w:rsidR="005C3D22" w:rsidRDefault="005C3D22">
            <w:pPr>
              <w:jc w:val="center"/>
              <w:rPr>
                <w:color w:val="000000"/>
              </w:rPr>
            </w:pPr>
            <w:r>
              <w:rPr>
                <w:color w:val="000000"/>
              </w:rPr>
              <w:t>200</w:t>
            </w:r>
          </w:p>
        </w:tc>
        <w:tc>
          <w:tcPr>
            <w:tcW w:w="1287" w:type="dxa"/>
            <w:shd w:val="clear" w:color="auto" w:fill="auto"/>
            <w:noWrap/>
            <w:vAlign w:val="center"/>
            <w:hideMark/>
          </w:tcPr>
          <w:p w:rsidR="005C3D22" w:rsidRDefault="005C3D22">
            <w:pPr>
              <w:jc w:val="center"/>
              <w:rPr>
                <w:color w:val="000000"/>
              </w:rPr>
            </w:pPr>
            <w:r>
              <w:rPr>
                <w:color w:val="000000"/>
              </w:rPr>
              <w:t>Litro</w:t>
            </w:r>
          </w:p>
        </w:tc>
        <w:tc>
          <w:tcPr>
            <w:tcW w:w="1069" w:type="dxa"/>
            <w:shd w:val="clear" w:color="auto" w:fill="auto"/>
            <w:noWrap/>
            <w:vAlign w:val="center"/>
            <w:hideMark/>
          </w:tcPr>
          <w:p w:rsidR="005C3D22" w:rsidRDefault="005C3D22">
            <w:pPr>
              <w:jc w:val="center"/>
              <w:rPr>
                <w:color w:val="000000"/>
              </w:rPr>
            </w:pPr>
            <w:r>
              <w:rPr>
                <w:color w:val="000000"/>
              </w:rPr>
              <w:t>R$ 6,36</w:t>
            </w:r>
          </w:p>
        </w:tc>
        <w:tc>
          <w:tcPr>
            <w:tcW w:w="1512" w:type="dxa"/>
            <w:shd w:val="clear" w:color="auto" w:fill="auto"/>
            <w:noWrap/>
            <w:vAlign w:val="center"/>
            <w:hideMark/>
          </w:tcPr>
          <w:p w:rsidR="005C3D22" w:rsidRDefault="005C3D22">
            <w:pPr>
              <w:jc w:val="center"/>
              <w:rPr>
                <w:color w:val="000000"/>
              </w:rPr>
            </w:pPr>
            <w:r>
              <w:rPr>
                <w:color w:val="000000"/>
              </w:rPr>
              <w:t>R$ 1.272,00</w:t>
            </w:r>
          </w:p>
        </w:tc>
      </w:tr>
      <w:tr w:rsidR="005C3D22" w:rsidTr="005C3D22">
        <w:trPr>
          <w:trHeight w:val="20"/>
        </w:trPr>
        <w:tc>
          <w:tcPr>
            <w:tcW w:w="620" w:type="dxa"/>
            <w:shd w:val="clear" w:color="auto" w:fill="auto"/>
            <w:noWrap/>
            <w:vAlign w:val="center"/>
            <w:hideMark/>
          </w:tcPr>
          <w:p w:rsidR="005C3D22" w:rsidRDefault="005C3D22">
            <w:pPr>
              <w:jc w:val="center"/>
              <w:rPr>
                <w:color w:val="000000"/>
              </w:rPr>
            </w:pPr>
            <w:r>
              <w:rPr>
                <w:color w:val="000000"/>
              </w:rPr>
              <w:t>12</w:t>
            </w:r>
          </w:p>
        </w:tc>
        <w:tc>
          <w:tcPr>
            <w:tcW w:w="4544" w:type="dxa"/>
            <w:shd w:val="clear" w:color="auto" w:fill="auto"/>
            <w:vAlign w:val="center"/>
            <w:hideMark/>
          </w:tcPr>
          <w:p w:rsidR="005C3D22" w:rsidRDefault="005C3D22" w:rsidP="005C3D22">
            <w:pPr>
              <w:jc w:val="both"/>
              <w:rPr>
                <w:color w:val="000000"/>
              </w:rPr>
            </w:pPr>
            <w:r>
              <w:rPr>
                <w:color w:val="000000"/>
              </w:rPr>
              <w:t>Suco de frutas natural. Adoçado 01 litro.</w:t>
            </w:r>
          </w:p>
        </w:tc>
        <w:tc>
          <w:tcPr>
            <w:tcW w:w="980" w:type="dxa"/>
            <w:shd w:val="clear" w:color="auto" w:fill="auto"/>
            <w:noWrap/>
            <w:vAlign w:val="center"/>
            <w:hideMark/>
          </w:tcPr>
          <w:p w:rsidR="005C3D22" w:rsidRDefault="005C3D22">
            <w:pPr>
              <w:jc w:val="center"/>
              <w:rPr>
                <w:color w:val="000000"/>
              </w:rPr>
            </w:pPr>
            <w:r>
              <w:rPr>
                <w:color w:val="000000"/>
              </w:rPr>
              <w:t>40</w:t>
            </w:r>
          </w:p>
        </w:tc>
        <w:tc>
          <w:tcPr>
            <w:tcW w:w="1287" w:type="dxa"/>
            <w:shd w:val="clear" w:color="auto" w:fill="auto"/>
            <w:noWrap/>
            <w:vAlign w:val="center"/>
            <w:hideMark/>
          </w:tcPr>
          <w:p w:rsidR="005C3D22" w:rsidRDefault="005C3D22">
            <w:pPr>
              <w:jc w:val="center"/>
              <w:rPr>
                <w:color w:val="000000"/>
              </w:rPr>
            </w:pPr>
            <w:r>
              <w:rPr>
                <w:color w:val="000000"/>
              </w:rPr>
              <w:t>Litro</w:t>
            </w:r>
          </w:p>
        </w:tc>
        <w:tc>
          <w:tcPr>
            <w:tcW w:w="1069" w:type="dxa"/>
            <w:shd w:val="clear" w:color="auto" w:fill="auto"/>
            <w:noWrap/>
            <w:vAlign w:val="center"/>
            <w:hideMark/>
          </w:tcPr>
          <w:p w:rsidR="005C3D22" w:rsidRDefault="005C3D22">
            <w:pPr>
              <w:jc w:val="center"/>
              <w:rPr>
                <w:color w:val="000000"/>
              </w:rPr>
            </w:pPr>
            <w:r>
              <w:rPr>
                <w:color w:val="000000"/>
              </w:rPr>
              <w:t>R$ 6,48</w:t>
            </w:r>
          </w:p>
        </w:tc>
        <w:tc>
          <w:tcPr>
            <w:tcW w:w="1512" w:type="dxa"/>
            <w:shd w:val="clear" w:color="auto" w:fill="auto"/>
            <w:noWrap/>
            <w:vAlign w:val="center"/>
            <w:hideMark/>
          </w:tcPr>
          <w:p w:rsidR="005C3D22" w:rsidRDefault="005C3D22">
            <w:pPr>
              <w:jc w:val="center"/>
              <w:rPr>
                <w:color w:val="000000"/>
              </w:rPr>
            </w:pPr>
            <w:r>
              <w:rPr>
                <w:color w:val="000000"/>
              </w:rPr>
              <w:t>R$ 259,20</w:t>
            </w:r>
          </w:p>
        </w:tc>
      </w:tr>
      <w:tr w:rsidR="005C3D22" w:rsidTr="005C3D22">
        <w:trPr>
          <w:trHeight w:val="20"/>
        </w:trPr>
        <w:tc>
          <w:tcPr>
            <w:tcW w:w="8500" w:type="dxa"/>
            <w:gridSpan w:val="5"/>
            <w:shd w:val="clear" w:color="auto" w:fill="auto"/>
            <w:vAlign w:val="center"/>
            <w:hideMark/>
          </w:tcPr>
          <w:p w:rsidR="005C3D22" w:rsidRDefault="005C3D22" w:rsidP="005C3D22">
            <w:pPr>
              <w:jc w:val="center"/>
              <w:rPr>
                <w:b/>
                <w:bCs/>
                <w:color w:val="000000"/>
              </w:rPr>
            </w:pPr>
            <w:r>
              <w:rPr>
                <w:b/>
                <w:bCs/>
                <w:color w:val="000000"/>
              </w:rPr>
              <w:t>Valor Total</w:t>
            </w:r>
          </w:p>
        </w:tc>
        <w:tc>
          <w:tcPr>
            <w:tcW w:w="1512" w:type="dxa"/>
            <w:shd w:val="clear" w:color="auto" w:fill="auto"/>
            <w:vAlign w:val="center"/>
            <w:hideMark/>
          </w:tcPr>
          <w:p w:rsidR="005C3D22" w:rsidRDefault="005C3D22">
            <w:pPr>
              <w:jc w:val="right"/>
              <w:rPr>
                <w:b/>
                <w:bCs/>
                <w:color w:val="000000"/>
              </w:rPr>
            </w:pPr>
            <w:r>
              <w:rPr>
                <w:b/>
                <w:bCs/>
                <w:color w:val="000000"/>
              </w:rPr>
              <w:t>R$ 19.972,39</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5C21F6" w:rsidRPr="005C21F6">
        <w:rPr>
          <w:b/>
          <w:bCs/>
        </w:rPr>
        <w:t>R$19.972,39 (dezenove mil e novecentos e setenta e dois reais e trinta e nove centavos)</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Pr="00D069C6" w:rsidRDefault="00D069C6" w:rsidP="0047196D">
      <w:pPr>
        <w:spacing w:before="240" w:line="276" w:lineRule="auto"/>
        <w:jc w:val="both"/>
        <w:rPr>
          <w:b/>
          <w:bCs/>
        </w:rPr>
      </w:pPr>
      <w:r w:rsidRPr="00D069C6">
        <w:rPr>
          <w:bCs/>
        </w:rPr>
        <w:t xml:space="preserve">4.1 - O prazo de fornecimento do(s) produto(s) será de 05 h (cinco)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lastRenderedPageBreak/>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lastRenderedPageBreak/>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604E3E" w:rsidRDefault="00604E3E" w:rsidP="00D069C6">
      <w:pPr>
        <w:rPr>
          <w:b/>
          <w:bCs/>
        </w:rPr>
      </w:pPr>
    </w:p>
    <w:p w:rsidR="00EB2E25" w:rsidRDefault="00EB2E25" w:rsidP="00D069C6">
      <w:pPr>
        <w:rPr>
          <w:b/>
          <w:bCs/>
        </w:rPr>
      </w:pPr>
    </w:p>
    <w:p w:rsidR="00EB2E25" w:rsidRDefault="00EB2E25" w:rsidP="00D069C6">
      <w:pPr>
        <w:rPr>
          <w:b/>
          <w:bCs/>
        </w:rPr>
      </w:pPr>
    </w:p>
    <w:p w:rsidR="00EB2E25" w:rsidRDefault="00EB2E25"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9A7D59" w:rsidRDefault="009A7D59" w:rsidP="00D069C6">
      <w:pPr>
        <w:rPr>
          <w:b/>
          <w:bCs/>
        </w:rPr>
      </w:pPr>
    </w:p>
    <w:p w:rsidR="005C21F6" w:rsidRDefault="005C21F6" w:rsidP="00D069C6">
      <w:pPr>
        <w:rPr>
          <w:b/>
          <w:bCs/>
        </w:rPr>
      </w:pPr>
    </w:p>
    <w:p w:rsidR="005C21F6" w:rsidRDefault="005C21F6" w:rsidP="00D069C6">
      <w:pPr>
        <w:rPr>
          <w:b/>
          <w:bCs/>
        </w:rPr>
      </w:pPr>
    </w:p>
    <w:p w:rsidR="005C21F6" w:rsidRDefault="005C21F6" w:rsidP="00D069C6">
      <w:pPr>
        <w:rPr>
          <w:b/>
          <w:bCs/>
        </w:rPr>
      </w:pPr>
    </w:p>
    <w:p w:rsidR="005C21F6" w:rsidRDefault="005C21F6" w:rsidP="00D069C6">
      <w:pPr>
        <w:rPr>
          <w:b/>
          <w:bCs/>
        </w:rPr>
      </w:pPr>
    </w:p>
    <w:p w:rsidR="00EB2E25" w:rsidRDefault="00EB2E25" w:rsidP="00D069C6">
      <w:pPr>
        <w:rPr>
          <w:b/>
          <w:bCs/>
        </w:rPr>
      </w:pPr>
    </w:p>
    <w:p w:rsidR="00604E3E" w:rsidRPr="00D069C6" w:rsidRDefault="00604E3E"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054</w:t>
      </w:r>
      <w:r w:rsidRPr="00D069C6">
        <w:rPr>
          <w:b/>
        </w:rPr>
        <w:t>/201</w:t>
      </w:r>
      <w:r w:rsidR="0047196D">
        <w:rPr>
          <w:b/>
        </w:rPr>
        <w:t>9</w:t>
      </w:r>
      <w:r w:rsidRPr="00D069C6">
        <w:t xml:space="preserve"> modalidade </w:t>
      </w:r>
      <w:r w:rsidR="0047196D">
        <w:rPr>
          <w:b/>
        </w:rPr>
        <w:t>PREGÃO PRESENCIAL N° 0</w:t>
      </w:r>
      <w:r w:rsidR="005C21F6">
        <w:rPr>
          <w:b/>
        </w:rPr>
        <w:t>32</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5C21F6" w:rsidRPr="005C21F6">
        <w:t>para eventual e futura aquisição de gêneros alimentícios para atendimento as Secretarias de Bom Jardim de Minas</w:t>
      </w:r>
      <w:r w:rsidR="000649BA" w:rsidRPr="004A43E8">
        <w:rPr>
          <w:bCs/>
        </w:rPr>
        <w:t xml:space="preserve">, </w:t>
      </w:r>
      <w:r w:rsidR="000649BA" w:rsidRPr="005E2E35">
        <w:t xml:space="preserve">conforme condições e especificações contidas </w:t>
      </w:r>
      <w:r w:rsidR="000649BA">
        <w:t>no</w:t>
      </w:r>
      <w:r w:rsidR="005C21F6">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5C21F6">
        <w:rPr>
          <w:b/>
        </w:rPr>
        <w:t>32</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5C21F6">
        <w:t>32</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5C21F6">
        <w:rPr>
          <w:b/>
          <w:bCs/>
        </w:rPr>
        <w:t>32</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5C21F6">
        <w:rPr>
          <w:b/>
          <w:bCs/>
        </w:rPr>
        <w:t>32</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w:t>
      </w:r>
      <w:proofErr w:type="gramStart"/>
      <w:r w:rsidRPr="00D069C6">
        <w:t>razão</w:t>
      </w:r>
      <w:proofErr w:type="gramEnd"/>
      <w:r w:rsidRPr="00D069C6">
        <w:t xml:space="preserve">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5C21F6">
        <w:t>032</w:t>
      </w:r>
      <w:r w:rsidR="000649BA">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0649BA">
        <w:rPr>
          <w:b/>
          <w:bCs/>
        </w:rPr>
        <w:t>3</w:t>
      </w:r>
      <w:r w:rsidR="005C21F6">
        <w:rPr>
          <w:b/>
          <w:bCs/>
        </w:rPr>
        <w:t>2</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F366E">
        <w:rPr>
          <w:b/>
          <w:bCs/>
        </w:rPr>
        <w:t>0</w:t>
      </w:r>
      <w:r w:rsidR="005C21F6">
        <w:rPr>
          <w:b/>
          <w:bCs/>
        </w:rPr>
        <w:t>32</w:t>
      </w:r>
      <w:r w:rsidR="002F366E">
        <w:rPr>
          <w:b/>
          <w:bCs/>
        </w:rPr>
        <w:t>/2019</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478" w:rsidRDefault="00192478">
      <w:r>
        <w:separator/>
      </w:r>
    </w:p>
  </w:endnote>
  <w:endnote w:type="continuationSeparator" w:id="0">
    <w:p w:rsidR="00192478" w:rsidRDefault="0019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708" w:rsidRDefault="001F57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F5708" w:rsidRDefault="001F5708">
    <w:pPr>
      <w:pStyle w:val="Rodap"/>
      <w:ind w:right="360"/>
    </w:pPr>
  </w:p>
  <w:p w:rsidR="001F5708" w:rsidRDefault="001F5708"/>
  <w:p w:rsidR="001F5708" w:rsidRDefault="001F5708"/>
  <w:p w:rsidR="001F5708" w:rsidRDefault="001F5708"/>
  <w:p w:rsidR="001F5708" w:rsidRDefault="001F57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708" w:rsidRDefault="001F57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3553">
      <w:rPr>
        <w:rStyle w:val="Nmerodepgina"/>
        <w:noProof/>
      </w:rPr>
      <w:t>30</w:t>
    </w:r>
    <w:r>
      <w:rPr>
        <w:rStyle w:val="Nmerodepgina"/>
      </w:rPr>
      <w:fldChar w:fldCharType="end"/>
    </w:r>
  </w:p>
  <w:p w:rsidR="001F5708" w:rsidRDefault="001F5708">
    <w:pPr>
      <w:pStyle w:val="Ttulo2"/>
      <w:pBdr>
        <w:bottom w:val="single" w:sz="12" w:space="1" w:color="auto"/>
      </w:pBdr>
      <w:ind w:right="360" w:firstLine="0"/>
      <w:rPr>
        <w:sz w:val="20"/>
      </w:rPr>
    </w:pPr>
  </w:p>
  <w:p w:rsidR="001F5708" w:rsidRDefault="001F5708">
    <w:pPr>
      <w:pStyle w:val="Ttulo2"/>
      <w:ind w:firstLine="0"/>
      <w:rPr>
        <w:sz w:val="10"/>
      </w:rPr>
    </w:pPr>
  </w:p>
  <w:p w:rsidR="001F5708" w:rsidRDefault="001F5708">
    <w:pPr>
      <w:pStyle w:val="Ttulo2"/>
      <w:ind w:firstLine="0"/>
      <w:rPr>
        <w:sz w:val="20"/>
      </w:rPr>
    </w:pPr>
    <w:r>
      <w:rPr>
        <w:sz w:val="20"/>
      </w:rPr>
      <w:t>Av. Dom Silvério, 170, Centro – Bom Jardim de Minas – MG CEP 37.310-000</w:t>
    </w:r>
  </w:p>
  <w:p w:rsidR="001F5708" w:rsidRDefault="001F5708"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478" w:rsidRDefault="00192478">
      <w:r>
        <w:separator/>
      </w:r>
    </w:p>
  </w:footnote>
  <w:footnote w:type="continuationSeparator" w:id="0">
    <w:p w:rsidR="00192478" w:rsidRDefault="00192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708" w:rsidRDefault="001F5708"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1F5708" w:rsidRDefault="001F5708"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B5DD1"/>
    <w:rsid w:val="00BC51F5"/>
    <w:rsid w:val="00BC5A54"/>
    <w:rsid w:val="00BD3C61"/>
    <w:rsid w:val="00BE122F"/>
    <w:rsid w:val="00BE6D3A"/>
    <w:rsid w:val="00C003D3"/>
    <w:rsid w:val="00C04E1A"/>
    <w:rsid w:val="00C10620"/>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5F62-8213-43A3-9525-2F9477C3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9673</Words>
  <Characters>52239</Characters>
  <Application>Microsoft Office Word</Application>
  <DocSecurity>0</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61789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5</cp:revision>
  <cp:lastPrinted>2019-06-28T11:27:00Z</cp:lastPrinted>
  <dcterms:created xsi:type="dcterms:W3CDTF">2019-06-28T18:19:00Z</dcterms:created>
  <dcterms:modified xsi:type="dcterms:W3CDTF">2019-07-02T18:38:00Z</dcterms:modified>
</cp:coreProperties>
</file>