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799"/>
        <w:rPr>
          <w:sz w:val="20"/>
        </w:rPr>
      </w:pPr>
      <w:r>
        <w:rPr>
          <w:sz w:val="20"/>
        </w:rPr>
        <w:drawing>
          <wp:inline distT="0" distB="0" distL="0" distR="0">
            <wp:extent cx="664951" cy="704087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951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5"/>
        <w:ind w:left="1373" w:right="2056" w:firstLine="1264"/>
      </w:pPr>
      <w:r>
        <w:rPr/>
        <w:t>ESTADO DE MINAS DE GERAIS PREFEITURA MUNICIPAL DE BOM JARDIM DE MINAS</w:t>
      </w:r>
    </w:p>
    <w:p>
      <w:pPr>
        <w:pStyle w:val="BodyText"/>
        <w:ind w:left="760" w:right="1470"/>
        <w:jc w:val="center"/>
      </w:pPr>
      <w:r>
        <w:rPr/>
        <w:t>SECRETARIA MUNICIPAL DE ADMINISTRAÇÃO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</w:pPr>
    </w:p>
    <w:p>
      <w:pPr>
        <w:spacing w:before="0"/>
        <w:ind w:left="765" w:right="1466" w:firstLine="0"/>
        <w:jc w:val="center"/>
        <w:rPr>
          <w:b/>
          <w:sz w:val="36"/>
        </w:rPr>
      </w:pPr>
      <w:r>
        <w:rPr>
          <w:b/>
          <w:sz w:val="36"/>
        </w:rPr>
        <w:t>EDITAL DE CHAMAMENTO PÚBLICO</w:t>
      </w:r>
    </w:p>
    <w:p>
      <w:pPr>
        <w:pStyle w:val="BodyText"/>
        <w:spacing w:before="7"/>
        <w:rPr>
          <w:b/>
          <w:sz w:val="44"/>
        </w:rPr>
      </w:pPr>
    </w:p>
    <w:p>
      <w:pPr>
        <w:pStyle w:val="BodyText"/>
        <w:spacing w:before="1"/>
        <w:ind w:left="764" w:right="1470"/>
        <w:jc w:val="center"/>
      </w:pPr>
      <w:r>
        <w:rPr/>
        <w:t>Edital de Chamamento Público nº 002/2018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5"/>
        </w:rPr>
      </w:pPr>
    </w:p>
    <w:p>
      <w:pPr>
        <w:pStyle w:val="Heading1"/>
        <w:ind w:left="765" w:right="1470"/>
        <w:jc w:val="center"/>
        <w:rPr>
          <w:u w:val="none"/>
        </w:rPr>
      </w:pPr>
      <w:r>
        <w:rPr>
          <w:u w:val="none"/>
        </w:rPr>
        <w:t>CONSELHO MUNICIPAL DE SEGURANÇA PÚBLICA - COMSEP</w:t>
      </w:r>
    </w:p>
    <w:p>
      <w:pPr>
        <w:spacing w:before="119"/>
        <w:ind w:left="765" w:right="1467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“Fundo Municipal de Segurança Pública”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5"/>
        <w:rPr>
          <w:b/>
          <w:i/>
          <w:sz w:val="34"/>
        </w:rPr>
      </w:pPr>
    </w:p>
    <w:p>
      <w:pPr>
        <w:pStyle w:val="BodyText"/>
        <w:ind w:left="765" w:right="1467"/>
        <w:jc w:val="center"/>
      </w:pPr>
      <w:r>
        <w:rPr/>
        <w:t>Bom Jardim de Minas, 12 de março de 2018</w:t>
      </w:r>
    </w:p>
    <w:p>
      <w:pPr>
        <w:spacing w:after="0"/>
        <w:jc w:val="center"/>
        <w:sectPr>
          <w:footerReference w:type="default" r:id="rId5"/>
          <w:type w:val="continuous"/>
          <w:pgSz w:w="11910" w:h="16840"/>
          <w:pgMar w:footer="1270" w:top="1420" w:bottom="1460" w:left="1580" w:right="880"/>
        </w:sectPr>
      </w:pPr>
    </w:p>
    <w:p>
      <w:pPr>
        <w:pStyle w:val="BodyText"/>
        <w:ind w:left="4051"/>
        <w:rPr>
          <w:sz w:val="20"/>
        </w:rPr>
      </w:pPr>
      <w:r>
        <w:rPr>
          <w:sz w:val="20"/>
        </w:rPr>
        <w:drawing>
          <wp:inline distT="0" distB="0" distL="0" distR="0">
            <wp:extent cx="664951" cy="704088"/>
            <wp:effectExtent l="0" t="0" r="0" b="0"/>
            <wp:docPr id="3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951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3"/>
        <w:ind w:left="1657" w:right="1772" w:firstLine="1264"/>
      </w:pPr>
      <w:r>
        <w:rPr/>
        <w:t>ESTADO DE MINAS DE GERAIS PREFEITURA MUNICIPAL DE BOM JARDIM DE MINAS</w:t>
      </w:r>
    </w:p>
    <w:p>
      <w:pPr>
        <w:pStyle w:val="BodyText"/>
        <w:ind w:left="1993"/>
      </w:pPr>
      <w:r>
        <w:rPr/>
        <w:t>SECRETARIA MUNICIPAL DE ADMINISTRAÇÃO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62"/>
        <w:ind w:left="949" w:right="0" w:firstLine="0"/>
        <w:jc w:val="left"/>
        <w:rPr>
          <w:b/>
          <w:sz w:val="40"/>
        </w:rPr>
      </w:pPr>
      <w:r>
        <w:rPr>
          <w:b/>
          <w:sz w:val="40"/>
        </w:rPr>
        <w:t>Edital de Chamamento Público nº 002/2018</w:t>
      </w: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spacing w:line="276" w:lineRule="auto" w:before="300"/>
        <w:ind w:left="3525" w:right="246" w:firstLine="0"/>
        <w:jc w:val="both"/>
        <w:rPr>
          <w:sz w:val="28"/>
        </w:rPr>
      </w:pPr>
      <w:r>
        <w:rPr>
          <w:sz w:val="28"/>
        </w:rPr>
        <w:t>A Prefeitura Municipal de Bom Jardim de Minas/MG, nos termos da </w:t>
      </w:r>
      <w:r>
        <w:rPr>
          <w:spacing w:val="-3"/>
          <w:sz w:val="28"/>
        </w:rPr>
        <w:t>Lei </w:t>
      </w:r>
      <w:r>
        <w:rPr>
          <w:sz w:val="28"/>
        </w:rPr>
        <w:t>Federal nº 13.019, de 31 de julho de 2014, pelo Decreto nº 8.726, de 27 de abril de 2016, e pela Lei Municipal nº 1.479 de 30 de agosto de 2017, </w:t>
      </w:r>
      <w:r>
        <w:rPr>
          <w:b/>
          <w:i/>
          <w:sz w:val="28"/>
        </w:rPr>
        <w:t>que dispõe sobre a </w:t>
      </w:r>
      <w:r>
        <w:rPr>
          <w:b/>
          <w:i/>
          <w:sz w:val="28"/>
        </w:rPr>
        <w:t>criação do Conselho Municipal de Segurança Pública – COMSEP e o Fundo Municipal de Segurança Pública - FUMSEP, </w:t>
      </w:r>
      <w:r>
        <w:rPr>
          <w:spacing w:val="-3"/>
          <w:sz w:val="28"/>
        </w:rPr>
        <w:t>torna </w:t>
      </w:r>
      <w:r>
        <w:rPr>
          <w:sz w:val="28"/>
        </w:rPr>
        <w:t>público o presente Edital de Chamamento Público visando a identificação, cadastro e registro dos representantes das associações de moradores da zona rural, das associações de moradores do perímetro urbano e entidades civis sem fins lucrativos que atuam no Município de Bom</w:t>
      </w:r>
      <w:r>
        <w:rPr>
          <w:spacing w:val="-46"/>
          <w:sz w:val="28"/>
        </w:rPr>
        <w:t> </w:t>
      </w:r>
      <w:r>
        <w:rPr>
          <w:sz w:val="28"/>
        </w:rPr>
        <w:t>Jardim de Minas/MG, afim de comporem o Conselho Municipal de Segurança Pública, nos termos do art. 4º inciso IV da </w:t>
      </w:r>
      <w:r>
        <w:rPr>
          <w:spacing w:val="-3"/>
          <w:sz w:val="28"/>
        </w:rPr>
        <w:t>Lei </w:t>
      </w:r>
      <w:r>
        <w:rPr>
          <w:sz w:val="28"/>
        </w:rPr>
        <w:t>Municipal 1.479 de 30 de agosto de</w:t>
      </w:r>
      <w:r>
        <w:rPr>
          <w:spacing w:val="-7"/>
          <w:sz w:val="28"/>
        </w:rPr>
        <w:t> </w:t>
      </w:r>
      <w:r>
        <w:rPr>
          <w:sz w:val="28"/>
        </w:rPr>
        <w:t>2017.</w:t>
      </w:r>
    </w:p>
    <w:p>
      <w:pPr>
        <w:spacing w:after="0" w:line="276" w:lineRule="auto"/>
        <w:jc w:val="both"/>
        <w:rPr>
          <w:sz w:val="28"/>
        </w:rPr>
        <w:sectPr>
          <w:footerReference w:type="default" r:id="rId7"/>
          <w:pgSz w:w="11910" w:h="16840"/>
          <w:pgMar w:footer="958" w:header="0" w:top="1560" w:bottom="1140" w:left="1580" w:right="88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689" w:val="left" w:leader="none"/>
        </w:tabs>
        <w:spacing w:line="240" w:lineRule="auto" w:before="222" w:after="0"/>
        <w:ind w:left="688" w:right="0" w:hanging="568"/>
        <w:jc w:val="both"/>
        <w:rPr>
          <w:u w:val="none"/>
        </w:rPr>
      </w:pPr>
      <w:r>
        <w:rPr>
          <w:u w:val="none"/>
        </w:rPr>
        <w:t>PROPÓSITO DO EDITAL DE CHAMAMENTO PÚBLICO</w:t>
      </w:r>
    </w:p>
    <w:p>
      <w:pPr>
        <w:pStyle w:val="ListParagraph"/>
        <w:numPr>
          <w:ilvl w:val="1"/>
          <w:numId w:val="1"/>
        </w:numPr>
        <w:tabs>
          <w:tab w:pos="689" w:val="left" w:leader="none"/>
        </w:tabs>
        <w:spacing w:line="360" w:lineRule="auto" w:before="139" w:after="0"/>
        <w:ind w:left="120" w:right="249" w:firstLine="0"/>
        <w:jc w:val="both"/>
        <w:rPr>
          <w:sz w:val="24"/>
        </w:rPr>
      </w:pPr>
      <w:r>
        <w:rPr>
          <w:sz w:val="24"/>
        </w:rPr>
        <w:t>A finalidade do presente Chamamento Público é a identificação, cadastro e registro dos representantes das associações </w:t>
      </w:r>
      <w:r>
        <w:rPr>
          <w:spacing w:val="-3"/>
          <w:sz w:val="24"/>
        </w:rPr>
        <w:t>de </w:t>
      </w:r>
      <w:r>
        <w:rPr>
          <w:sz w:val="24"/>
        </w:rPr>
        <w:t>moradores da zona rural, das associações de moradores do perímetro</w:t>
      </w:r>
      <w:r>
        <w:rPr>
          <w:spacing w:val="-6"/>
          <w:sz w:val="24"/>
        </w:rPr>
        <w:t> </w:t>
      </w:r>
      <w:r>
        <w:rPr>
          <w:sz w:val="24"/>
        </w:rPr>
        <w:t>urbano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entidades</w:t>
      </w:r>
      <w:r>
        <w:rPr>
          <w:spacing w:val="-8"/>
          <w:sz w:val="24"/>
        </w:rPr>
        <w:t> </w:t>
      </w:r>
      <w:r>
        <w:rPr>
          <w:sz w:val="24"/>
        </w:rPr>
        <w:t>civis</w:t>
      </w:r>
      <w:r>
        <w:rPr>
          <w:spacing w:val="-8"/>
          <w:sz w:val="24"/>
        </w:rPr>
        <w:t> </w:t>
      </w:r>
      <w:r>
        <w:rPr>
          <w:sz w:val="24"/>
        </w:rPr>
        <w:t>sem</w:t>
      </w:r>
      <w:r>
        <w:rPr>
          <w:spacing w:val="-6"/>
          <w:sz w:val="24"/>
        </w:rPr>
        <w:t> </w:t>
      </w:r>
      <w:r>
        <w:rPr>
          <w:sz w:val="24"/>
        </w:rPr>
        <w:t>fins</w:t>
      </w:r>
      <w:r>
        <w:rPr>
          <w:spacing w:val="-8"/>
          <w:sz w:val="24"/>
        </w:rPr>
        <w:t> </w:t>
      </w:r>
      <w:r>
        <w:rPr>
          <w:sz w:val="24"/>
        </w:rPr>
        <w:t>lucrativos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atuam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Município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Bom</w:t>
      </w:r>
      <w:r>
        <w:rPr>
          <w:spacing w:val="-6"/>
          <w:sz w:val="24"/>
        </w:rPr>
        <w:t> </w:t>
      </w:r>
      <w:r>
        <w:rPr>
          <w:sz w:val="24"/>
        </w:rPr>
        <w:t>Jardim de</w:t>
      </w:r>
      <w:r>
        <w:rPr>
          <w:spacing w:val="-5"/>
          <w:sz w:val="24"/>
        </w:rPr>
        <w:t> </w:t>
      </w:r>
      <w:r>
        <w:rPr>
          <w:sz w:val="24"/>
        </w:rPr>
        <w:t>Minas/MG,</w:t>
      </w:r>
      <w:r>
        <w:rPr>
          <w:spacing w:val="-7"/>
          <w:sz w:val="24"/>
        </w:rPr>
        <w:t> </w:t>
      </w:r>
      <w:r>
        <w:rPr>
          <w:sz w:val="24"/>
        </w:rPr>
        <w:t>nos</w:t>
      </w:r>
      <w:r>
        <w:rPr>
          <w:spacing w:val="-4"/>
          <w:sz w:val="24"/>
        </w:rPr>
        <w:t> </w:t>
      </w:r>
      <w:r>
        <w:rPr>
          <w:sz w:val="24"/>
        </w:rPr>
        <w:t>termos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art.</w:t>
      </w:r>
      <w:r>
        <w:rPr>
          <w:spacing w:val="-7"/>
          <w:sz w:val="24"/>
        </w:rPr>
        <w:t> </w:t>
      </w:r>
      <w:r>
        <w:rPr>
          <w:sz w:val="24"/>
        </w:rPr>
        <w:t>4º</w:t>
      </w:r>
      <w:r>
        <w:rPr>
          <w:spacing w:val="-5"/>
          <w:sz w:val="24"/>
        </w:rPr>
        <w:t> </w:t>
      </w:r>
      <w:r>
        <w:rPr>
          <w:sz w:val="24"/>
        </w:rPr>
        <w:t>inciso</w:t>
      </w:r>
      <w:r>
        <w:rPr>
          <w:spacing w:val="-10"/>
          <w:sz w:val="24"/>
        </w:rPr>
        <w:t> </w:t>
      </w:r>
      <w:r>
        <w:rPr>
          <w:sz w:val="24"/>
        </w:rPr>
        <w:t>IV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Lei</w:t>
      </w:r>
      <w:r>
        <w:rPr>
          <w:spacing w:val="-6"/>
          <w:sz w:val="24"/>
        </w:rPr>
        <w:t> </w:t>
      </w:r>
      <w:r>
        <w:rPr>
          <w:sz w:val="24"/>
        </w:rPr>
        <w:t>Municipal</w:t>
      </w:r>
      <w:r>
        <w:rPr>
          <w:spacing w:val="-6"/>
          <w:sz w:val="24"/>
        </w:rPr>
        <w:t> </w:t>
      </w:r>
      <w:r>
        <w:rPr>
          <w:sz w:val="24"/>
        </w:rPr>
        <w:t>1.479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30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agosto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2017.</w:t>
      </w:r>
    </w:p>
    <w:p>
      <w:pPr>
        <w:pStyle w:val="ListParagraph"/>
        <w:numPr>
          <w:ilvl w:val="1"/>
          <w:numId w:val="1"/>
        </w:numPr>
        <w:tabs>
          <w:tab w:pos="689" w:val="left" w:leader="none"/>
        </w:tabs>
        <w:spacing w:line="360" w:lineRule="auto" w:before="211" w:after="0"/>
        <w:ind w:left="120" w:right="250" w:firstLine="0"/>
        <w:jc w:val="both"/>
        <w:rPr>
          <w:sz w:val="24"/>
        </w:rPr>
      </w:pPr>
      <w:r>
        <w:rPr>
          <w:sz w:val="24"/>
        </w:rPr>
        <w:t>O procedimento de identificação, cadastro e registro reger-se-á pela </w:t>
      </w:r>
      <w:r>
        <w:rPr>
          <w:spacing w:val="-4"/>
          <w:sz w:val="24"/>
        </w:rPr>
        <w:t>Lei </w:t>
      </w:r>
      <w:r>
        <w:rPr>
          <w:sz w:val="24"/>
        </w:rPr>
        <w:t>nº 13.019, de 31 de julho de 2014, pelo Decreto nº 8.726, de 27 de abril de 2016, e pela </w:t>
      </w:r>
      <w:r>
        <w:rPr>
          <w:spacing w:val="-4"/>
          <w:sz w:val="24"/>
        </w:rPr>
        <w:t>Lei </w:t>
      </w:r>
      <w:r>
        <w:rPr>
          <w:sz w:val="24"/>
        </w:rPr>
        <w:t>Municipal nº 1.478 de 30 de agosto de 2017, e pelos demais normativos aplicáveis, além das condições previstas neste Edital.</w:t>
      </w:r>
    </w:p>
    <w:p>
      <w:pPr>
        <w:pStyle w:val="Heading1"/>
        <w:numPr>
          <w:ilvl w:val="0"/>
          <w:numId w:val="1"/>
        </w:numPr>
        <w:tabs>
          <w:tab w:pos="481" w:val="left" w:leader="none"/>
        </w:tabs>
        <w:spacing w:line="240" w:lineRule="auto" w:before="211" w:after="0"/>
        <w:ind w:left="480" w:right="0" w:hanging="360"/>
        <w:jc w:val="both"/>
        <w:rPr>
          <w:u w:val="none"/>
        </w:rPr>
      </w:pPr>
      <w:r>
        <w:rPr>
          <w:u w:val="none"/>
        </w:rPr>
        <w:t>JUSTIFICATIVA</w:t>
      </w:r>
    </w:p>
    <w:p>
      <w:pPr>
        <w:pStyle w:val="BodyText"/>
        <w:spacing w:line="357" w:lineRule="auto" w:before="140"/>
        <w:ind w:left="120" w:right="245"/>
        <w:jc w:val="both"/>
      </w:pPr>
      <w:r>
        <w:rPr>
          <w:b/>
        </w:rPr>
        <w:t>2.1</w:t>
      </w:r>
      <w:r>
        <w:rPr>
          <w:b/>
          <w:spacing w:val="-5"/>
        </w:rPr>
        <w:t> </w:t>
      </w:r>
      <w:r>
        <w:rPr/>
        <w:t>Cumprimento</w:t>
      </w:r>
      <w:r>
        <w:rPr>
          <w:spacing w:val="-6"/>
        </w:rPr>
        <w:t> </w:t>
      </w:r>
      <w:r>
        <w:rPr/>
        <w:t>da </w:t>
      </w:r>
      <w:r>
        <w:rPr>
          <w:spacing w:val="-4"/>
        </w:rPr>
        <w:t>Lei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nº</w:t>
      </w:r>
      <w:r>
        <w:rPr>
          <w:spacing w:val="0"/>
        </w:rPr>
        <w:t> </w:t>
      </w:r>
      <w:r>
        <w:rPr/>
        <w:t>1.479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30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agosto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2017,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/>
        <w:t>especial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art.</w:t>
      </w:r>
      <w:r>
        <w:rPr>
          <w:spacing w:val="-5"/>
        </w:rPr>
        <w:t> </w:t>
      </w:r>
      <w:r>
        <w:rPr/>
        <w:t>4º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os seus respectivos</w:t>
      </w:r>
      <w:r>
        <w:rPr>
          <w:spacing w:val="-5"/>
        </w:rPr>
        <w:t> </w:t>
      </w:r>
      <w:r>
        <w:rPr/>
        <w:t>incisos.</w:t>
      </w:r>
    </w:p>
    <w:p>
      <w:pPr>
        <w:pStyle w:val="Heading1"/>
        <w:numPr>
          <w:ilvl w:val="0"/>
          <w:numId w:val="1"/>
        </w:numPr>
        <w:tabs>
          <w:tab w:pos="689" w:val="left" w:leader="none"/>
        </w:tabs>
        <w:spacing w:line="240" w:lineRule="auto" w:before="214" w:after="0"/>
        <w:ind w:left="688" w:right="0" w:hanging="568"/>
        <w:jc w:val="both"/>
        <w:rPr>
          <w:u w:val="none"/>
        </w:rPr>
      </w:pPr>
      <w:r>
        <w:rPr>
          <w:u w:val="none"/>
        </w:rPr>
        <w:t>PARTICIPAÇÃO NO CHAMAMENTO</w:t>
      </w:r>
      <w:r>
        <w:rPr>
          <w:spacing w:val="1"/>
          <w:u w:val="none"/>
        </w:rPr>
        <w:t> </w:t>
      </w:r>
      <w:r>
        <w:rPr>
          <w:u w:val="none"/>
        </w:rPr>
        <w:t>PÚBLICO</w:t>
      </w:r>
    </w:p>
    <w:p>
      <w:pPr>
        <w:pStyle w:val="ListParagraph"/>
        <w:numPr>
          <w:ilvl w:val="1"/>
          <w:numId w:val="1"/>
        </w:numPr>
        <w:tabs>
          <w:tab w:pos="689" w:val="left" w:leader="none"/>
        </w:tabs>
        <w:spacing w:line="360" w:lineRule="auto" w:before="139" w:after="0"/>
        <w:ind w:left="120" w:right="249" w:firstLine="0"/>
        <w:jc w:val="both"/>
        <w:rPr>
          <w:sz w:val="24"/>
        </w:rPr>
      </w:pPr>
      <w:r>
        <w:rPr>
          <w:sz w:val="24"/>
        </w:rPr>
        <w:t>Poderão participar deste Edital as organizações da sociedade civil (OSCs), assim consideradas aquelas definidas pelo art. 2º, inciso I, alíneas “a”, “b” ou “c”, </w:t>
      </w:r>
      <w:r>
        <w:rPr>
          <w:spacing w:val="-3"/>
          <w:sz w:val="24"/>
        </w:rPr>
        <w:t>da </w:t>
      </w:r>
      <w:r>
        <w:rPr>
          <w:spacing w:val="-4"/>
          <w:sz w:val="24"/>
        </w:rPr>
        <w:t>Lei </w:t>
      </w:r>
      <w:r>
        <w:rPr>
          <w:sz w:val="24"/>
        </w:rPr>
        <w:t>nº 13.019, de 2014 (com redação dada pela </w:t>
      </w:r>
      <w:r>
        <w:rPr>
          <w:spacing w:val="-4"/>
          <w:sz w:val="24"/>
        </w:rPr>
        <w:t>Lei </w:t>
      </w:r>
      <w:r>
        <w:rPr>
          <w:sz w:val="24"/>
        </w:rPr>
        <w:t>nº 13.204, de 14 de dezembro de</w:t>
      </w:r>
      <w:r>
        <w:rPr>
          <w:spacing w:val="15"/>
          <w:sz w:val="24"/>
        </w:rPr>
        <w:t> </w:t>
      </w:r>
      <w:r>
        <w:rPr>
          <w:sz w:val="24"/>
        </w:rPr>
        <w:t>2015).</w:t>
      </w:r>
    </w:p>
    <w:p>
      <w:pPr>
        <w:pStyle w:val="ListParagraph"/>
        <w:numPr>
          <w:ilvl w:val="2"/>
          <w:numId w:val="1"/>
        </w:numPr>
        <w:tabs>
          <w:tab w:pos="1113" w:val="left" w:leader="none"/>
        </w:tabs>
        <w:spacing w:line="360" w:lineRule="auto" w:before="2" w:after="0"/>
        <w:ind w:left="120" w:right="250" w:firstLine="568"/>
        <w:jc w:val="both"/>
        <w:rPr>
          <w:i/>
          <w:sz w:val="24"/>
        </w:rPr>
      </w:pPr>
      <w:r>
        <w:rPr>
          <w:i/>
          <w:sz w:val="24"/>
        </w:rPr>
        <w:t>entidade privada sem fins lucrativos (associação ou fundação) que não distribua </w:t>
      </w:r>
      <w:r>
        <w:rPr>
          <w:i/>
          <w:sz w:val="24"/>
        </w:rPr>
        <w:t>entre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seus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sócios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associados,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conselheiros,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diretores,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empregados,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doadores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terceiros, eventuais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resultados,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sobras,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excedentes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operacionais,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brutos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líquidos,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dividendos,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isenções de qualquer natureza, participações ou parcelas do seu patrimônio, auferidos mediante o exercício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suas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atividades,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aplique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integralmente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consecução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respectivo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objeto social, de forma imediata ou por meio da constituição de fundo patrimonial ou fundo de reserva;</w:t>
      </w:r>
    </w:p>
    <w:p>
      <w:pPr>
        <w:pStyle w:val="Heading1"/>
        <w:numPr>
          <w:ilvl w:val="0"/>
          <w:numId w:val="1"/>
        </w:numPr>
        <w:tabs>
          <w:tab w:pos="689" w:val="left" w:leader="none"/>
        </w:tabs>
        <w:spacing w:line="240" w:lineRule="auto" w:before="215" w:after="0"/>
        <w:ind w:left="688" w:right="0" w:hanging="568"/>
        <w:jc w:val="both"/>
        <w:rPr>
          <w:u w:val="none"/>
        </w:rPr>
      </w:pPr>
      <w:r>
        <w:rPr>
          <w:u w:val="none"/>
        </w:rPr>
        <w:t>COMISSÃO DE</w:t>
      </w:r>
      <w:r>
        <w:rPr>
          <w:spacing w:val="-1"/>
          <w:u w:val="none"/>
        </w:rPr>
        <w:t> </w:t>
      </w:r>
      <w:r>
        <w:rPr>
          <w:u w:val="none"/>
        </w:rPr>
        <w:t>SELEÇÃO</w:t>
      </w:r>
    </w:p>
    <w:p>
      <w:pPr>
        <w:pStyle w:val="BodyText"/>
        <w:spacing w:line="360" w:lineRule="auto" w:before="136"/>
        <w:ind w:left="120" w:right="247"/>
        <w:jc w:val="both"/>
      </w:pPr>
      <w:r>
        <w:rPr>
          <w:b/>
        </w:rPr>
        <w:t>4.1 </w:t>
      </w:r>
      <w:r>
        <w:rPr/>
        <w:t>Todo o processo de identificação, cadastro e dos representantes das associações de moradores da zona rural, das associações de moradores do perímetro urbano e entidades civis sem fins lucrativos que atuam no Município de Bom Jardim de Minas/MG, nos termos do art. 4º inciso IV da Lei Municipal 1.479 de 30 de agosto de 2017., afim de comporem o Conselho Municipal de Segurança Pública, nos termos do art. 4º inciso IV, ficará a cargo da Secretaria Municipal de Administração, sob supervisão e fiscalização do Gabinete do Prefeito e a sua respectiva assessoria jurídica.</w:t>
      </w:r>
    </w:p>
    <w:p>
      <w:pPr>
        <w:spacing w:after="0" w:line="360" w:lineRule="auto"/>
        <w:jc w:val="both"/>
        <w:sectPr>
          <w:pgSz w:w="11910" w:h="16840"/>
          <w:pgMar w:header="0" w:footer="958" w:top="1600" w:bottom="1140" w:left="1580" w:right="880"/>
        </w:sectPr>
      </w:pPr>
    </w:p>
    <w:p>
      <w:pPr>
        <w:pStyle w:val="BodyText"/>
        <w:spacing w:line="362" w:lineRule="auto" w:before="60"/>
        <w:ind w:left="120" w:right="253"/>
        <w:jc w:val="both"/>
      </w:pPr>
      <w:r>
        <w:rPr>
          <w:b/>
        </w:rPr>
        <w:t>4.2. </w:t>
      </w:r>
      <w:r>
        <w:rPr/>
        <w:t>Para subsidiar seus trabalhos, a Comissão de Seleção poderá solicitar assessoramento técnico de especialista que não seja membro desse colegiado.</w:t>
      </w:r>
    </w:p>
    <w:p>
      <w:pPr>
        <w:pStyle w:val="BodyText"/>
        <w:spacing w:before="1"/>
        <w:rPr>
          <w:sz w:val="36"/>
        </w:rPr>
      </w:pPr>
    </w:p>
    <w:p>
      <w:pPr>
        <w:pStyle w:val="Heading1"/>
        <w:numPr>
          <w:ilvl w:val="0"/>
          <w:numId w:val="1"/>
        </w:numPr>
        <w:tabs>
          <w:tab w:pos="688" w:val="left" w:leader="none"/>
          <w:tab w:pos="689" w:val="left" w:leader="none"/>
        </w:tabs>
        <w:spacing w:line="240" w:lineRule="auto" w:before="1" w:after="0"/>
        <w:ind w:left="688" w:right="0" w:hanging="568"/>
        <w:jc w:val="left"/>
        <w:rPr>
          <w:u w:val="none"/>
        </w:rPr>
      </w:pPr>
      <w:r>
        <w:rPr>
          <w:u w:val="none"/>
        </w:rPr>
        <w:t>DA FASE DE</w:t>
      </w:r>
      <w:r>
        <w:rPr>
          <w:spacing w:val="0"/>
          <w:u w:val="none"/>
        </w:rPr>
        <w:t> </w:t>
      </w:r>
      <w:r>
        <w:rPr>
          <w:u w:val="none"/>
        </w:rPr>
        <w:t>SELEÇÃO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  <w:tab w:pos="689" w:val="left" w:leader="none"/>
        </w:tabs>
        <w:spacing w:line="362" w:lineRule="auto" w:before="136" w:after="0"/>
        <w:ind w:left="264" w:right="4155" w:hanging="144"/>
        <w:jc w:val="left"/>
        <w:rPr>
          <w:sz w:val="24"/>
        </w:rPr>
      </w:pPr>
      <w:r>
        <w:rPr>
          <w:sz w:val="24"/>
        </w:rPr>
        <w:t>A fase de seleção observará as seguintes etapas: Tabela 1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"/>
        <w:gridCol w:w="7147"/>
        <w:gridCol w:w="1314"/>
      </w:tblGrid>
      <w:tr>
        <w:trPr>
          <w:trHeight w:val="578" w:hRule="atLeast"/>
        </w:trPr>
        <w:tc>
          <w:tcPr>
            <w:tcW w:w="761" w:type="dxa"/>
            <w:shd w:val="clear" w:color="auto" w:fill="FFE499"/>
          </w:tcPr>
          <w:p>
            <w:pPr>
              <w:pStyle w:val="TableParagraph"/>
              <w:spacing w:before="149"/>
              <w:ind w:left="88"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ETAPA</w:t>
            </w:r>
          </w:p>
        </w:tc>
        <w:tc>
          <w:tcPr>
            <w:tcW w:w="7147" w:type="dxa"/>
            <w:shd w:val="clear" w:color="auto" w:fill="FFE499"/>
          </w:tcPr>
          <w:p>
            <w:pPr>
              <w:pStyle w:val="TableParagraph"/>
              <w:spacing w:before="149"/>
              <w:ind w:left="2643" w:right="2639"/>
              <w:rPr>
                <w:b/>
                <w:sz w:val="16"/>
              </w:rPr>
            </w:pPr>
            <w:r>
              <w:rPr>
                <w:b/>
                <w:sz w:val="16"/>
              </w:rPr>
              <w:t>DESCRIÇÃO DA ETAPA</w:t>
            </w:r>
          </w:p>
        </w:tc>
        <w:tc>
          <w:tcPr>
            <w:tcW w:w="1314" w:type="dxa"/>
            <w:shd w:val="clear" w:color="auto" w:fill="FFE499"/>
          </w:tcPr>
          <w:p>
            <w:pPr>
              <w:pStyle w:val="TableParagraph"/>
              <w:spacing w:before="149"/>
              <w:ind w:left="82"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Datas</w:t>
            </w:r>
          </w:p>
        </w:tc>
      </w:tr>
      <w:tr>
        <w:trPr>
          <w:trHeight w:val="718" w:hRule="atLeast"/>
        </w:trPr>
        <w:tc>
          <w:tcPr>
            <w:tcW w:w="761" w:type="dxa"/>
          </w:tcPr>
          <w:p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4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Publicação do Edital de Chamamento Público.</w:t>
            </w:r>
          </w:p>
        </w:tc>
        <w:tc>
          <w:tcPr>
            <w:tcW w:w="1314" w:type="dxa"/>
          </w:tcPr>
          <w:p>
            <w:pPr>
              <w:pStyle w:val="TableParagraph"/>
              <w:ind w:left="84" w:right="86"/>
              <w:rPr>
                <w:sz w:val="24"/>
              </w:rPr>
            </w:pPr>
            <w:r>
              <w:rPr>
                <w:sz w:val="24"/>
              </w:rPr>
              <w:t>16/03/2018</w:t>
            </w:r>
          </w:p>
        </w:tc>
      </w:tr>
      <w:tr>
        <w:trPr>
          <w:trHeight w:val="2070" w:hRule="atLeast"/>
        </w:trPr>
        <w:tc>
          <w:tcPr>
            <w:tcW w:w="76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22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47" w:type="dxa"/>
          </w:tcPr>
          <w:p>
            <w:pPr>
              <w:pStyle w:val="TableParagraph"/>
              <w:spacing w:line="360" w:lineRule="auto" w:before="0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Cadastro dos representantes das associações de moradores da zona rural, das associações de moradores do perímetro urbano e entidades civis sem fins lucrativos que atuam no Município de Bom Jardim de Minas/MG, nos termos do art. 4º inciso IV da Lei Municipal 1.479 de</w:t>
            </w:r>
          </w:p>
          <w:p>
            <w:pPr>
              <w:pStyle w:val="TableParagraph"/>
              <w:spacing w:before="4"/>
              <w:jc w:val="both"/>
              <w:rPr>
                <w:sz w:val="24"/>
              </w:rPr>
            </w:pPr>
            <w:r>
              <w:rPr>
                <w:sz w:val="24"/>
              </w:rPr>
              <w:t>30 de agosto de 2017.</w:t>
            </w:r>
          </w:p>
        </w:tc>
        <w:tc>
          <w:tcPr>
            <w:tcW w:w="1314" w:type="dxa"/>
          </w:tcPr>
          <w:p>
            <w:pPr>
              <w:pStyle w:val="TableParagraph"/>
              <w:spacing w:before="1"/>
              <w:ind w:left="0"/>
              <w:jc w:val="left"/>
              <w:rPr>
                <w:sz w:val="36"/>
              </w:rPr>
            </w:pPr>
          </w:p>
          <w:p>
            <w:pPr>
              <w:pStyle w:val="TableParagraph"/>
              <w:spacing w:before="0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16/03/2018</w:t>
            </w:r>
          </w:p>
          <w:p>
            <w:pPr>
              <w:pStyle w:val="TableParagraph"/>
              <w:spacing w:line="362" w:lineRule="auto" w:before="136"/>
              <w:ind w:left="105" w:right="108" w:firstLine="2"/>
              <w:rPr>
                <w:sz w:val="24"/>
              </w:rPr>
            </w:pPr>
            <w:r>
              <w:rPr>
                <w:sz w:val="24"/>
              </w:rPr>
              <w:t>a       </w:t>
            </w:r>
            <w:r>
              <w:rPr>
                <w:spacing w:val="-1"/>
                <w:sz w:val="24"/>
              </w:rPr>
              <w:t>15/04/2018</w:t>
            </w:r>
          </w:p>
        </w:tc>
      </w:tr>
      <w:tr>
        <w:trPr>
          <w:trHeight w:val="718" w:hRule="atLeast"/>
        </w:trPr>
        <w:tc>
          <w:tcPr>
            <w:tcW w:w="761" w:type="dxa"/>
          </w:tcPr>
          <w:p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4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Divulgação das Instituições Cadastradas</w:t>
            </w:r>
          </w:p>
        </w:tc>
        <w:tc>
          <w:tcPr>
            <w:tcW w:w="1314" w:type="dxa"/>
          </w:tcPr>
          <w:p>
            <w:pPr>
              <w:pStyle w:val="TableParagraph"/>
              <w:ind w:left="84" w:right="86"/>
              <w:rPr>
                <w:sz w:val="24"/>
              </w:rPr>
            </w:pPr>
            <w:r>
              <w:rPr>
                <w:sz w:val="24"/>
              </w:rPr>
              <w:t>25/04/2018</w:t>
            </w:r>
          </w:p>
        </w:tc>
      </w:tr>
      <w:tr>
        <w:trPr>
          <w:trHeight w:val="826" w:hRule="atLeast"/>
        </w:trPr>
        <w:tc>
          <w:tcPr>
            <w:tcW w:w="761" w:type="dxa"/>
          </w:tcPr>
          <w:p>
            <w:pPr>
              <w:pStyle w:val="TableParagraph"/>
              <w:spacing w:before="207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47" w:type="dxa"/>
          </w:tcPr>
          <w:p>
            <w:pPr>
              <w:pStyle w:val="TableParagraph"/>
              <w:spacing w:line="275" w:lineRule="exact" w:before="0"/>
              <w:jc w:val="left"/>
              <w:rPr>
                <w:sz w:val="24"/>
              </w:rPr>
            </w:pPr>
            <w:r>
              <w:rPr>
                <w:sz w:val="24"/>
              </w:rPr>
              <w:t>Convocação das Instituições Cadastradas para participação de</w:t>
            </w:r>
          </w:p>
          <w:p>
            <w:pPr>
              <w:pStyle w:val="TableParagraph"/>
              <w:spacing w:before="140"/>
              <w:jc w:val="left"/>
              <w:rPr>
                <w:sz w:val="24"/>
              </w:rPr>
            </w:pPr>
            <w:r>
              <w:rPr>
                <w:sz w:val="24"/>
              </w:rPr>
              <w:t>assembleia de cada setor representativo</w:t>
            </w:r>
          </w:p>
        </w:tc>
        <w:tc>
          <w:tcPr>
            <w:tcW w:w="1314" w:type="dxa"/>
          </w:tcPr>
          <w:p>
            <w:pPr>
              <w:pStyle w:val="TableParagraph"/>
              <w:spacing w:before="207"/>
              <w:ind w:left="84" w:right="86"/>
              <w:rPr>
                <w:sz w:val="24"/>
              </w:rPr>
            </w:pPr>
            <w:r>
              <w:rPr>
                <w:sz w:val="24"/>
              </w:rPr>
              <w:t>05/05/2018</w:t>
            </w:r>
          </w:p>
        </w:tc>
      </w:tr>
      <w:tr>
        <w:trPr>
          <w:trHeight w:val="573" w:hRule="atLeast"/>
        </w:trPr>
        <w:tc>
          <w:tcPr>
            <w:tcW w:w="761" w:type="dxa"/>
          </w:tcPr>
          <w:p>
            <w:pPr>
              <w:pStyle w:val="TableParagraph"/>
              <w:spacing w:before="83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47" w:type="dxa"/>
          </w:tcPr>
          <w:p>
            <w:pPr>
              <w:pStyle w:val="TableParagraph"/>
              <w:spacing w:before="83"/>
              <w:jc w:val="left"/>
              <w:rPr>
                <w:sz w:val="24"/>
              </w:rPr>
            </w:pPr>
            <w:r>
              <w:rPr>
                <w:sz w:val="24"/>
              </w:rPr>
              <w:t>Realização das assembleias setoriais</w:t>
            </w:r>
          </w:p>
        </w:tc>
        <w:tc>
          <w:tcPr>
            <w:tcW w:w="1314" w:type="dxa"/>
          </w:tcPr>
          <w:p>
            <w:pPr>
              <w:pStyle w:val="TableParagraph"/>
              <w:spacing w:before="83"/>
              <w:ind w:left="84" w:right="86"/>
              <w:rPr>
                <w:sz w:val="24"/>
              </w:rPr>
            </w:pPr>
            <w:r>
              <w:rPr>
                <w:sz w:val="24"/>
              </w:rPr>
              <w:t>15/05/2018</w:t>
            </w:r>
          </w:p>
        </w:tc>
      </w:tr>
      <w:tr>
        <w:trPr>
          <w:trHeight w:val="826" w:hRule="atLeast"/>
        </w:trPr>
        <w:tc>
          <w:tcPr>
            <w:tcW w:w="761" w:type="dxa"/>
          </w:tcPr>
          <w:p>
            <w:pPr>
              <w:pStyle w:val="TableParagraph"/>
              <w:spacing w:before="207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47" w:type="dxa"/>
          </w:tcPr>
          <w:p>
            <w:pPr>
              <w:pStyle w:val="TableParagraph"/>
              <w:spacing w:before="3"/>
              <w:jc w:val="left"/>
              <w:rPr>
                <w:sz w:val="24"/>
              </w:rPr>
            </w:pPr>
            <w:r>
              <w:rPr>
                <w:sz w:val="24"/>
              </w:rPr>
              <w:t>Publicação do resultado dos representantes eleitos para comporem o</w:t>
            </w:r>
          </w:p>
          <w:p>
            <w:pPr>
              <w:pStyle w:val="TableParagraph"/>
              <w:spacing w:before="136"/>
              <w:jc w:val="left"/>
              <w:rPr>
                <w:sz w:val="24"/>
              </w:rPr>
            </w:pPr>
            <w:r>
              <w:rPr>
                <w:sz w:val="24"/>
              </w:rPr>
              <w:t>Conselho Municipal de Segurança Pública</w:t>
            </w:r>
          </w:p>
        </w:tc>
        <w:tc>
          <w:tcPr>
            <w:tcW w:w="1314" w:type="dxa"/>
          </w:tcPr>
          <w:p>
            <w:pPr>
              <w:pStyle w:val="TableParagraph"/>
              <w:spacing w:before="207"/>
              <w:ind w:left="84" w:right="86"/>
              <w:rPr>
                <w:sz w:val="24"/>
              </w:rPr>
            </w:pPr>
            <w:r>
              <w:rPr>
                <w:sz w:val="24"/>
              </w:rPr>
              <w:t>22/05/2018</w:t>
            </w:r>
          </w:p>
        </w:tc>
      </w:tr>
    </w:tbl>
    <w:p>
      <w:pPr>
        <w:pStyle w:val="BodyText"/>
        <w:spacing w:before="5"/>
        <w:rPr>
          <w:sz w:val="36"/>
        </w:rPr>
      </w:pPr>
    </w:p>
    <w:p>
      <w:pPr>
        <w:pStyle w:val="Heading1"/>
        <w:numPr>
          <w:ilvl w:val="1"/>
          <w:numId w:val="2"/>
        </w:numPr>
        <w:tabs>
          <w:tab w:pos="541" w:val="left" w:leader="none"/>
        </w:tabs>
        <w:spacing w:line="240" w:lineRule="auto" w:before="0" w:after="0"/>
        <w:ind w:left="540" w:right="0" w:hanging="420"/>
        <w:jc w:val="left"/>
        <w:rPr>
          <w:u w:val="none"/>
        </w:rPr>
      </w:pPr>
      <w:r>
        <w:rPr>
          <w:color w:val="001F5F"/>
          <w:u w:val="thick" w:color="001F5F"/>
        </w:rPr>
        <w:t>ETAPA 1: PUBLICAÇÃO DO EDITAL DE CHAMAMENTO</w:t>
      </w:r>
      <w:r>
        <w:rPr>
          <w:color w:val="001F5F"/>
          <w:spacing w:val="-7"/>
          <w:u w:val="thick" w:color="001F5F"/>
        </w:rPr>
        <w:t> </w:t>
      </w:r>
      <w:r>
        <w:rPr>
          <w:color w:val="001F5F"/>
          <w:u w:val="thick" w:color="001F5F"/>
        </w:rPr>
        <w:t>PÚBLICO.</w:t>
      </w:r>
    </w:p>
    <w:p>
      <w:pPr>
        <w:pStyle w:val="ListParagraph"/>
        <w:numPr>
          <w:ilvl w:val="2"/>
          <w:numId w:val="2"/>
        </w:numPr>
        <w:tabs>
          <w:tab w:pos="733" w:val="left" w:leader="none"/>
        </w:tabs>
        <w:spacing w:line="360" w:lineRule="auto" w:before="135" w:after="0"/>
        <w:ind w:left="120" w:right="251" w:firstLine="0"/>
        <w:jc w:val="both"/>
        <w:rPr>
          <w:sz w:val="24"/>
        </w:rPr>
      </w:pPr>
      <w:r>
        <w:rPr>
          <w:sz w:val="24"/>
        </w:rPr>
        <w:t>O presente Edital será divulgado em página do sítio eletrônico oficial do Município </w:t>
      </w:r>
      <w:r>
        <w:rPr>
          <w:spacing w:val="-3"/>
          <w:sz w:val="24"/>
        </w:rPr>
        <w:t>de </w:t>
      </w:r>
      <w:r>
        <w:rPr>
          <w:sz w:val="24"/>
        </w:rPr>
        <w:t>Bom Jardim de Minas e ainda em Jornal de Circulação Regional, com prazo mínimo de 30 (trinta) dias para o cadastro junto à Secretaria Municipal </w:t>
      </w:r>
      <w:r>
        <w:rPr>
          <w:spacing w:val="-3"/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Administração.</w:t>
      </w:r>
    </w:p>
    <w:p>
      <w:pPr>
        <w:pStyle w:val="BodyText"/>
        <w:spacing w:before="5"/>
        <w:rPr>
          <w:sz w:val="36"/>
        </w:rPr>
      </w:pPr>
    </w:p>
    <w:p>
      <w:pPr>
        <w:pStyle w:val="Heading1"/>
        <w:numPr>
          <w:ilvl w:val="1"/>
          <w:numId w:val="3"/>
        </w:numPr>
        <w:tabs>
          <w:tab w:pos="689" w:val="left" w:leader="none"/>
        </w:tabs>
        <w:spacing w:line="360" w:lineRule="auto" w:before="0" w:after="0"/>
        <w:ind w:left="120" w:right="255" w:firstLine="0"/>
        <w:jc w:val="both"/>
        <w:rPr>
          <w:u w:val="none"/>
        </w:rPr>
      </w:pPr>
      <w:r>
        <w:rPr>
          <w:color w:val="001F5F"/>
          <w:u w:val="thick" w:color="001F5F"/>
        </w:rPr>
        <w:t>ETAPA 2: CADASTRO DOS REPRESENTANTES DAS ASSOCIAÇÕES DE MORADORES DA ZONA RURAL, DAS ASSOCIAÇÕES DE MORADORES DO PERÍMETRO URBANO E ENTIDADES CIVIS SEM FINS LUCRATIVOS QUE ATUAM NO MUNICÍPIO DE BOM JARDIM DE</w:t>
      </w:r>
      <w:r>
        <w:rPr>
          <w:color w:val="001F5F"/>
          <w:spacing w:val="-1"/>
          <w:u w:val="thick" w:color="001F5F"/>
        </w:rPr>
        <w:t> </w:t>
      </w:r>
      <w:r>
        <w:rPr>
          <w:color w:val="001F5F"/>
          <w:u w:val="thick" w:color="001F5F"/>
        </w:rPr>
        <w:t>MINAS/MG.</w:t>
      </w:r>
    </w:p>
    <w:p>
      <w:pPr>
        <w:pStyle w:val="ListParagraph"/>
        <w:numPr>
          <w:ilvl w:val="2"/>
          <w:numId w:val="3"/>
        </w:numPr>
        <w:tabs>
          <w:tab w:pos="653" w:val="left" w:leader="none"/>
        </w:tabs>
        <w:spacing w:line="360" w:lineRule="auto" w:before="3" w:after="0"/>
        <w:ind w:left="120" w:right="252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instituições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estejam</w:t>
      </w:r>
      <w:r>
        <w:rPr>
          <w:spacing w:val="-11"/>
          <w:sz w:val="24"/>
        </w:rPr>
        <w:t> </w:t>
      </w:r>
      <w:r>
        <w:rPr>
          <w:sz w:val="24"/>
        </w:rPr>
        <w:t>desenvolvendo</w:t>
      </w:r>
      <w:r>
        <w:rPr>
          <w:spacing w:val="-12"/>
          <w:sz w:val="24"/>
        </w:rPr>
        <w:t> </w:t>
      </w:r>
      <w:r>
        <w:rPr>
          <w:sz w:val="24"/>
        </w:rPr>
        <w:t>suas</w:t>
      </w:r>
      <w:r>
        <w:rPr>
          <w:spacing w:val="-14"/>
          <w:sz w:val="24"/>
        </w:rPr>
        <w:t> </w:t>
      </w:r>
      <w:r>
        <w:rPr>
          <w:sz w:val="24"/>
        </w:rPr>
        <w:t>atividades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forma</w:t>
      </w:r>
      <w:r>
        <w:rPr>
          <w:spacing w:val="-11"/>
          <w:sz w:val="24"/>
        </w:rPr>
        <w:t> </w:t>
      </w:r>
      <w:r>
        <w:rPr>
          <w:sz w:val="24"/>
        </w:rPr>
        <w:t>regular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permanente no âmbito dos setores de comércio e/ou hotelaria, e silvicultura, no Município </w:t>
      </w:r>
      <w:r>
        <w:rPr>
          <w:spacing w:val="-3"/>
          <w:sz w:val="24"/>
        </w:rPr>
        <w:t>de </w:t>
      </w:r>
      <w:r>
        <w:rPr>
          <w:sz w:val="24"/>
        </w:rPr>
        <w:t>Bom Jardim de</w:t>
      </w:r>
      <w:r>
        <w:rPr>
          <w:spacing w:val="32"/>
          <w:sz w:val="24"/>
        </w:rPr>
        <w:t> </w:t>
      </w:r>
      <w:r>
        <w:rPr>
          <w:sz w:val="24"/>
        </w:rPr>
        <w:t>Minas,</w:t>
      </w:r>
      <w:r>
        <w:rPr>
          <w:spacing w:val="31"/>
          <w:sz w:val="24"/>
        </w:rPr>
        <w:t> </w:t>
      </w:r>
      <w:r>
        <w:rPr>
          <w:sz w:val="24"/>
        </w:rPr>
        <w:t>deverão</w:t>
      </w:r>
      <w:r>
        <w:rPr>
          <w:spacing w:val="35"/>
          <w:sz w:val="24"/>
        </w:rPr>
        <w:t> </w:t>
      </w:r>
      <w:r>
        <w:rPr>
          <w:sz w:val="24"/>
        </w:rPr>
        <w:t>se</w:t>
      </w:r>
      <w:r>
        <w:rPr>
          <w:spacing w:val="32"/>
          <w:sz w:val="24"/>
        </w:rPr>
        <w:t> </w:t>
      </w:r>
      <w:r>
        <w:rPr>
          <w:sz w:val="24"/>
        </w:rPr>
        <w:t>cadastrar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z w:val="24"/>
        </w:rPr>
        <w:t>habilitar-se</w:t>
      </w:r>
      <w:r>
        <w:rPr>
          <w:spacing w:val="32"/>
          <w:sz w:val="24"/>
        </w:rPr>
        <w:t> </w:t>
      </w:r>
      <w:r>
        <w:rPr>
          <w:sz w:val="24"/>
        </w:rPr>
        <w:t>para</w:t>
      </w:r>
      <w:r>
        <w:rPr>
          <w:spacing w:val="32"/>
          <w:sz w:val="24"/>
        </w:rPr>
        <w:t> </w:t>
      </w:r>
      <w:r>
        <w:rPr>
          <w:sz w:val="24"/>
        </w:rPr>
        <w:t>participação</w:t>
      </w:r>
      <w:r>
        <w:rPr>
          <w:spacing w:val="31"/>
          <w:sz w:val="24"/>
        </w:rPr>
        <w:t> </w:t>
      </w:r>
      <w:r>
        <w:rPr>
          <w:sz w:val="24"/>
        </w:rPr>
        <w:t>na</w:t>
      </w:r>
      <w:r>
        <w:rPr>
          <w:spacing w:val="37"/>
          <w:sz w:val="24"/>
        </w:rPr>
        <w:t> </w:t>
      </w:r>
      <w:r>
        <w:rPr>
          <w:sz w:val="24"/>
        </w:rPr>
        <w:t>“assembleia</w:t>
      </w:r>
      <w:r>
        <w:rPr>
          <w:spacing w:val="32"/>
          <w:sz w:val="24"/>
        </w:rPr>
        <w:t> </w:t>
      </w:r>
      <w:r>
        <w:rPr>
          <w:sz w:val="24"/>
        </w:rPr>
        <w:t>setorial”</w:t>
      </w:r>
      <w:r>
        <w:rPr>
          <w:spacing w:val="32"/>
          <w:sz w:val="24"/>
        </w:rPr>
        <w:t> </w:t>
      </w:r>
      <w:r>
        <w:rPr>
          <w:sz w:val="24"/>
        </w:rPr>
        <w:t>de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958" w:top="1200" w:bottom="1140" w:left="1580" w:right="880"/>
        </w:sectPr>
      </w:pPr>
    </w:p>
    <w:p>
      <w:pPr>
        <w:pStyle w:val="BodyText"/>
        <w:spacing w:line="362" w:lineRule="auto" w:before="60"/>
        <w:ind w:left="120" w:right="263"/>
        <w:jc w:val="both"/>
      </w:pPr>
      <w:r>
        <w:rPr/>
        <w:t>escolha dos representantes para a composição do Conselho Municipal de Desenvolvimento Econômico e Sustentável nos termos do art. 4 inciso III da Lei Municipal nº 1.478/2017.</w:t>
      </w:r>
    </w:p>
    <w:p>
      <w:pPr>
        <w:pStyle w:val="ListParagraph"/>
        <w:numPr>
          <w:ilvl w:val="3"/>
          <w:numId w:val="3"/>
        </w:numPr>
        <w:tabs>
          <w:tab w:pos="1413" w:val="left" w:leader="none"/>
        </w:tabs>
        <w:spacing w:line="362" w:lineRule="auto" w:before="0" w:after="0"/>
        <w:ind w:left="1413" w:right="258" w:hanging="360"/>
        <w:jc w:val="left"/>
        <w:rPr>
          <w:sz w:val="24"/>
        </w:rPr>
      </w:pPr>
      <w:r>
        <w:rPr>
          <w:sz w:val="24"/>
        </w:rPr>
        <w:t>No ato do cadastro, as instituições devem apresentar cópia dos seguintes documentos:</w:t>
      </w:r>
    </w:p>
    <w:p>
      <w:pPr>
        <w:pStyle w:val="ListParagraph"/>
        <w:numPr>
          <w:ilvl w:val="4"/>
          <w:numId w:val="3"/>
        </w:numPr>
        <w:tabs>
          <w:tab w:pos="2132" w:val="left" w:leader="none"/>
          <w:tab w:pos="2133" w:val="left" w:leader="none"/>
        </w:tabs>
        <w:spacing w:line="240" w:lineRule="auto" w:before="0" w:after="0"/>
        <w:ind w:left="2133" w:right="0" w:hanging="488"/>
        <w:jc w:val="left"/>
        <w:rPr>
          <w:sz w:val="24"/>
        </w:rPr>
      </w:pPr>
      <w:r>
        <w:rPr>
          <w:sz w:val="24"/>
        </w:rPr>
        <w:t>Cartão CNPJ;</w:t>
      </w:r>
    </w:p>
    <w:p>
      <w:pPr>
        <w:pStyle w:val="ListParagraph"/>
        <w:numPr>
          <w:ilvl w:val="4"/>
          <w:numId w:val="3"/>
        </w:numPr>
        <w:tabs>
          <w:tab w:pos="2132" w:val="left" w:leader="none"/>
          <w:tab w:pos="2133" w:val="left" w:leader="none"/>
        </w:tabs>
        <w:spacing w:line="240" w:lineRule="auto" w:before="139" w:after="0"/>
        <w:ind w:left="2133" w:right="0" w:hanging="556"/>
        <w:jc w:val="left"/>
        <w:rPr>
          <w:sz w:val="24"/>
        </w:rPr>
      </w:pPr>
      <w:r>
        <w:rPr>
          <w:sz w:val="24"/>
        </w:rPr>
        <w:t>Estatuto</w:t>
      </w:r>
      <w:r>
        <w:rPr>
          <w:spacing w:val="-1"/>
          <w:sz w:val="24"/>
        </w:rPr>
        <w:t> </w:t>
      </w:r>
      <w:r>
        <w:rPr>
          <w:sz w:val="24"/>
        </w:rPr>
        <w:t>Social;</w:t>
      </w:r>
    </w:p>
    <w:p>
      <w:pPr>
        <w:pStyle w:val="ListParagraph"/>
        <w:numPr>
          <w:ilvl w:val="4"/>
          <w:numId w:val="3"/>
        </w:numPr>
        <w:tabs>
          <w:tab w:pos="2132" w:val="left" w:leader="none"/>
          <w:tab w:pos="2133" w:val="left" w:leader="none"/>
        </w:tabs>
        <w:spacing w:line="240" w:lineRule="auto" w:before="135" w:after="0"/>
        <w:ind w:left="2133" w:right="0" w:hanging="624"/>
        <w:jc w:val="left"/>
        <w:rPr>
          <w:sz w:val="24"/>
        </w:rPr>
      </w:pPr>
      <w:r>
        <w:rPr>
          <w:sz w:val="24"/>
        </w:rPr>
        <w:t>Comprovante de</w:t>
      </w:r>
      <w:r>
        <w:rPr>
          <w:spacing w:val="0"/>
          <w:sz w:val="24"/>
        </w:rPr>
        <w:t> </w:t>
      </w:r>
      <w:r>
        <w:rPr>
          <w:sz w:val="24"/>
        </w:rPr>
        <w:t>Endereço;</w:t>
      </w:r>
    </w:p>
    <w:p>
      <w:pPr>
        <w:pStyle w:val="ListParagraph"/>
        <w:numPr>
          <w:ilvl w:val="4"/>
          <w:numId w:val="3"/>
        </w:numPr>
        <w:tabs>
          <w:tab w:pos="2132" w:val="left" w:leader="none"/>
          <w:tab w:pos="2133" w:val="left" w:leader="none"/>
        </w:tabs>
        <w:spacing w:line="240" w:lineRule="auto" w:before="139" w:after="0"/>
        <w:ind w:left="2133" w:right="0" w:hanging="608"/>
        <w:jc w:val="left"/>
        <w:rPr>
          <w:sz w:val="24"/>
        </w:rPr>
      </w:pPr>
      <w:r>
        <w:rPr>
          <w:sz w:val="24"/>
        </w:rPr>
        <w:t>Certidão Negativa de Débitos</w:t>
      </w:r>
      <w:r>
        <w:rPr>
          <w:spacing w:val="2"/>
          <w:sz w:val="24"/>
        </w:rPr>
        <w:t> </w:t>
      </w:r>
      <w:r>
        <w:rPr>
          <w:sz w:val="24"/>
        </w:rPr>
        <w:t>Municipal;</w:t>
      </w:r>
    </w:p>
    <w:p>
      <w:pPr>
        <w:pStyle w:val="ListParagraph"/>
        <w:numPr>
          <w:ilvl w:val="4"/>
          <w:numId w:val="3"/>
        </w:numPr>
        <w:tabs>
          <w:tab w:pos="2132" w:val="left" w:leader="none"/>
          <w:tab w:pos="2133" w:val="left" w:leader="none"/>
        </w:tabs>
        <w:spacing w:line="240" w:lineRule="auto" w:before="135" w:after="0"/>
        <w:ind w:left="2133" w:right="0" w:hanging="540"/>
        <w:jc w:val="left"/>
        <w:rPr>
          <w:sz w:val="24"/>
        </w:rPr>
      </w:pPr>
      <w:r>
        <w:rPr>
          <w:sz w:val="24"/>
        </w:rPr>
        <w:t>Certidão Negativa de Débitos</w:t>
      </w:r>
      <w:r>
        <w:rPr>
          <w:spacing w:val="-2"/>
          <w:sz w:val="24"/>
        </w:rPr>
        <w:t> </w:t>
      </w:r>
      <w:r>
        <w:rPr>
          <w:sz w:val="24"/>
        </w:rPr>
        <w:t>Estadual;</w:t>
      </w:r>
    </w:p>
    <w:p>
      <w:pPr>
        <w:pStyle w:val="ListParagraph"/>
        <w:numPr>
          <w:ilvl w:val="4"/>
          <w:numId w:val="3"/>
        </w:numPr>
        <w:tabs>
          <w:tab w:pos="2132" w:val="left" w:leader="none"/>
          <w:tab w:pos="2133" w:val="left" w:leader="none"/>
        </w:tabs>
        <w:spacing w:line="240" w:lineRule="auto" w:before="139" w:after="0"/>
        <w:ind w:left="2133" w:right="0" w:hanging="608"/>
        <w:jc w:val="left"/>
        <w:rPr>
          <w:sz w:val="24"/>
        </w:rPr>
      </w:pPr>
      <w:r>
        <w:rPr>
          <w:sz w:val="24"/>
        </w:rPr>
        <w:t>Certidão Negativa de Débito Federal;</w:t>
      </w:r>
    </w:p>
    <w:p>
      <w:pPr>
        <w:pStyle w:val="ListParagraph"/>
        <w:numPr>
          <w:ilvl w:val="4"/>
          <w:numId w:val="3"/>
        </w:numPr>
        <w:tabs>
          <w:tab w:pos="2132" w:val="left" w:leader="none"/>
          <w:tab w:pos="2133" w:val="left" w:leader="none"/>
        </w:tabs>
        <w:spacing w:line="240" w:lineRule="auto" w:before="136" w:after="0"/>
        <w:ind w:left="2133" w:right="0" w:hanging="676"/>
        <w:jc w:val="left"/>
        <w:rPr>
          <w:sz w:val="24"/>
        </w:rPr>
      </w:pPr>
      <w:r>
        <w:rPr>
          <w:sz w:val="24"/>
        </w:rPr>
        <w:t>Certificado de Regularidade do</w:t>
      </w:r>
      <w:r>
        <w:rPr>
          <w:spacing w:val="3"/>
          <w:sz w:val="24"/>
        </w:rPr>
        <w:t> </w:t>
      </w:r>
      <w:r>
        <w:rPr>
          <w:spacing w:val="-3"/>
          <w:sz w:val="24"/>
        </w:rPr>
        <w:t>FGTS;</w:t>
      </w:r>
    </w:p>
    <w:p>
      <w:pPr>
        <w:pStyle w:val="ListParagraph"/>
        <w:numPr>
          <w:ilvl w:val="4"/>
          <w:numId w:val="3"/>
        </w:numPr>
        <w:tabs>
          <w:tab w:pos="2132" w:val="left" w:leader="none"/>
          <w:tab w:pos="2133" w:val="left" w:leader="none"/>
        </w:tabs>
        <w:spacing w:line="240" w:lineRule="auto" w:before="140" w:after="0"/>
        <w:ind w:left="2133" w:right="0" w:hanging="744"/>
        <w:jc w:val="left"/>
        <w:rPr>
          <w:sz w:val="24"/>
        </w:rPr>
      </w:pPr>
      <w:r>
        <w:rPr>
          <w:sz w:val="24"/>
        </w:rPr>
        <w:t>Certidão Negativa de débitos</w:t>
      </w:r>
      <w:r>
        <w:rPr>
          <w:spacing w:val="-2"/>
          <w:sz w:val="24"/>
        </w:rPr>
        <w:t> </w:t>
      </w:r>
      <w:r>
        <w:rPr>
          <w:sz w:val="24"/>
        </w:rPr>
        <w:t>trabalhistas;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1"/>
          <w:numId w:val="3"/>
        </w:numPr>
        <w:tabs>
          <w:tab w:pos="689" w:val="left" w:leader="none"/>
        </w:tabs>
        <w:spacing w:line="240" w:lineRule="auto" w:before="0" w:after="0"/>
        <w:ind w:left="120" w:right="0" w:firstLine="0"/>
        <w:jc w:val="both"/>
        <w:rPr>
          <w:u w:val="none"/>
        </w:rPr>
      </w:pPr>
      <w:r>
        <w:rPr>
          <w:color w:val="001F5F"/>
          <w:u w:val="thick" w:color="001F5F"/>
        </w:rPr>
        <w:t>ETAPA 3: DIVULGAÇÃO DOS REPRESENTANTES</w:t>
      </w:r>
      <w:r>
        <w:rPr>
          <w:color w:val="001F5F"/>
          <w:spacing w:val="-7"/>
          <w:u w:val="thick" w:color="001F5F"/>
        </w:rPr>
        <w:t> </w:t>
      </w:r>
      <w:r>
        <w:rPr>
          <w:color w:val="001F5F"/>
          <w:u w:val="thick" w:color="001F5F"/>
        </w:rPr>
        <w:t>CADASTRADOS</w:t>
      </w:r>
    </w:p>
    <w:p>
      <w:pPr>
        <w:pStyle w:val="ListParagraph"/>
        <w:numPr>
          <w:ilvl w:val="2"/>
          <w:numId w:val="3"/>
        </w:numPr>
        <w:tabs>
          <w:tab w:pos="709" w:val="left" w:leader="none"/>
        </w:tabs>
        <w:spacing w:line="360" w:lineRule="auto" w:before="136" w:after="0"/>
        <w:ind w:left="120" w:right="253" w:firstLine="0"/>
        <w:jc w:val="both"/>
        <w:rPr>
          <w:sz w:val="24"/>
        </w:rPr>
      </w:pPr>
      <w:r>
        <w:rPr>
          <w:sz w:val="24"/>
        </w:rPr>
        <w:t>A Secretaria Municipal de Administração, conjuntamente com a Assessoria Técnica Jurídica contratada para assessorar o Município, deverá no prazo de 10 (dez) dias a contar do encerramento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  <w:u w:val="thick"/>
        </w:rPr>
        <w:t> </w:t>
      </w:r>
      <w:r>
        <w:rPr>
          <w:b/>
          <w:i/>
          <w:sz w:val="24"/>
          <w:u w:val="thick"/>
        </w:rPr>
        <w:t>“etapa</w:t>
      </w:r>
      <w:r>
        <w:rPr>
          <w:b/>
          <w:i/>
          <w:spacing w:val="-6"/>
          <w:sz w:val="24"/>
          <w:u w:val="thick"/>
        </w:rPr>
        <w:t> </w:t>
      </w:r>
      <w:r>
        <w:rPr>
          <w:b/>
          <w:i/>
          <w:sz w:val="24"/>
          <w:u w:val="thick"/>
        </w:rPr>
        <w:t>2</w:t>
      </w:r>
      <w:r>
        <w:rPr>
          <w:b/>
          <w:i/>
          <w:spacing w:val="-4"/>
          <w:sz w:val="24"/>
          <w:u w:val="thick"/>
        </w:rPr>
        <w:t> </w:t>
      </w:r>
      <w:r>
        <w:rPr>
          <w:b/>
          <w:i/>
          <w:sz w:val="24"/>
          <w:u w:val="thick"/>
        </w:rPr>
        <w:t>cadastro</w:t>
      </w:r>
      <w:r>
        <w:rPr>
          <w:b/>
          <w:i/>
          <w:spacing w:val="-6"/>
          <w:sz w:val="24"/>
          <w:u w:val="thick"/>
        </w:rPr>
        <w:t> </w:t>
      </w:r>
      <w:r>
        <w:rPr>
          <w:b/>
          <w:i/>
          <w:sz w:val="24"/>
          <w:u w:val="thick"/>
        </w:rPr>
        <w:t>dos</w:t>
      </w:r>
      <w:r>
        <w:rPr>
          <w:b/>
          <w:i/>
          <w:spacing w:val="-7"/>
          <w:sz w:val="24"/>
          <w:u w:val="thick"/>
        </w:rPr>
        <w:t> </w:t>
      </w:r>
      <w:r>
        <w:rPr>
          <w:b/>
          <w:i/>
          <w:sz w:val="24"/>
          <w:u w:val="thick"/>
        </w:rPr>
        <w:t>representantes</w:t>
      </w:r>
      <w:r>
        <w:rPr>
          <w:b/>
          <w:i/>
          <w:spacing w:val="-7"/>
          <w:sz w:val="24"/>
          <w:u w:val="thick"/>
        </w:rPr>
        <w:t> </w:t>
      </w:r>
      <w:r>
        <w:rPr>
          <w:b/>
          <w:i/>
          <w:sz w:val="24"/>
          <w:u w:val="thick"/>
        </w:rPr>
        <w:t>das</w:t>
      </w:r>
      <w:r>
        <w:rPr>
          <w:b/>
          <w:i/>
          <w:spacing w:val="-7"/>
          <w:sz w:val="24"/>
          <w:u w:val="thick"/>
        </w:rPr>
        <w:t> </w:t>
      </w:r>
      <w:r>
        <w:rPr>
          <w:b/>
          <w:i/>
          <w:sz w:val="24"/>
          <w:u w:val="thick"/>
        </w:rPr>
        <w:t>associações</w:t>
      </w:r>
      <w:r>
        <w:rPr>
          <w:b/>
          <w:i/>
          <w:spacing w:val="-7"/>
          <w:sz w:val="24"/>
          <w:u w:val="thick"/>
        </w:rPr>
        <w:t> </w:t>
      </w:r>
      <w:r>
        <w:rPr>
          <w:b/>
          <w:i/>
          <w:sz w:val="24"/>
          <w:u w:val="thick"/>
        </w:rPr>
        <w:t>de</w:t>
      </w:r>
      <w:r>
        <w:rPr>
          <w:b/>
          <w:i/>
          <w:spacing w:val="-8"/>
          <w:sz w:val="24"/>
          <w:u w:val="thick"/>
        </w:rPr>
        <w:t> </w:t>
      </w:r>
      <w:r>
        <w:rPr>
          <w:b/>
          <w:i/>
          <w:sz w:val="24"/>
          <w:u w:val="thick"/>
        </w:rPr>
        <w:t>moradores</w:t>
      </w:r>
      <w:r>
        <w:rPr>
          <w:b/>
          <w:i/>
          <w:spacing w:val="-7"/>
          <w:sz w:val="24"/>
          <w:u w:val="thick"/>
        </w:rPr>
        <w:t> </w:t>
      </w:r>
      <w:r>
        <w:rPr>
          <w:b/>
          <w:i/>
          <w:sz w:val="24"/>
          <w:u w:val="thick"/>
        </w:rPr>
        <w:t>da</w:t>
      </w:r>
      <w:r>
        <w:rPr>
          <w:b/>
          <w:i/>
          <w:spacing w:val="-6"/>
          <w:sz w:val="24"/>
          <w:u w:val="thick"/>
        </w:rPr>
        <w:t> </w:t>
      </w:r>
      <w:r>
        <w:rPr>
          <w:b/>
          <w:i/>
          <w:sz w:val="24"/>
          <w:u w:val="thick"/>
        </w:rPr>
        <w:t>zona </w:t>
      </w:r>
      <w:r>
        <w:rPr>
          <w:b/>
          <w:i/>
          <w:sz w:val="24"/>
          <w:u w:val="thick"/>
        </w:rPr>
        <w:t>rural,</w:t>
      </w:r>
      <w:r>
        <w:rPr>
          <w:b/>
          <w:i/>
          <w:spacing w:val="-15"/>
          <w:sz w:val="24"/>
          <w:u w:val="thick"/>
        </w:rPr>
        <w:t> </w:t>
      </w:r>
      <w:r>
        <w:rPr>
          <w:b/>
          <w:i/>
          <w:sz w:val="24"/>
          <w:u w:val="thick"/>
        </w:rPr>
        <w:t>das</w:t>
      </w:r>
      <w:r>
        <w:rPr>
          <w:b/>
          <w:i/>
          <w:spacing w:val="-17"/>
          <w:sz w:val="24"/>
          <w:u w:val="thick"/>
        </w:rPr>
        <w:t> </w:t>
      </w:r>
      <w:r>
        <w:rPr>
          <w:b/>
          <w:i/>
          <w:sz w:val="24"/>
          <w:u w:val="thick"/>
        </w:rPr>
        <w:t>associações</w:t>
      </w:r>
      <w:r>
        <w:rPr>
          <w:b/>
          <w:i/>
          <w:spacing w:val="-17"/>
          <w:sz w:val="24"/>
          <w:u w:val="thick"/>
        </w:rPr>
        <w:t> </w:t>
      </w:r>
      <w:r>
        <w:rPr>
          <w:b/>
          <w:i/>
          <w:sz w:val="24"/>
          <w:u w:val="thick"/>
        </w:rPr>
        <w:t>de</w:t>
      </w:r>
      <w:r>
        <w:rPr>
          <w:b/>
          <w:i/>
          <w:spacing w:val="-18"/>
          <w:sz w:val="24"/>
          <w:u w:val="thick"/>
        </w:rPr>
        <w:t> </w:t>
      </w:r>
      <w:r>
        <w:rPr>
          <w:b/>
          <w:i/>
          <w:sz w:val="24"/>
          <w:u w:val="thick"/>
        </w:rPr>
        <w:t>moradores</w:t>
      </w:r>
      <w:r>
        <w:rPr>
          <w:b/>
          <w:i/>
          <w:spacing w:val="-17"/>
          <w:sz w:val="24"/>
          <w:u w:val="thick"/>
        </w:rPr>
        <w:t> </w:t>
      </w:r>
      <w:r>
        <w:rPr>
          <w:b/>
          <w:i/>
          <w:sz w:val="24"/>
          <w:u w:val="thick"/>
        </w:rPr>
        <w:t>do</w:t>
      </w:r>
      <w:r>
        <w:rPr>
          <w:b/>
          <w:i/>
          <w:spacing w:val="-15"/>
          <w:sz w:val="24"/>
          <w:u w:val="thick"/>
        </w:rPr>
        <w:t> </w:t>
      </w:r>
      <w:r>
        <w:rPr>
          <w:b/>
          <w:i/>
          <w:sz w:val="24"/>
          <w:u w:val="thick"/>
        </w:rPr>
        <w:t>perímetro</w:t>
      </w:r>
      <w:r>
        <w:rPr>
          <w:b/>
          <w:i/>
          <w:spacing w:val="-15"/>
          <w:sz w:val="24"/>
          <w:u w:val="thick"/>
        </w:rPr>
        <w:t> </w:t>
      </w:r>
      <w:r>
        <w:rPr>
          <w:b/>
          <w:i/>
          <w:sz w:val="24"/>
          <w:u w:val="thick"/>
        </w:rPr>
        <w:t>urbano</w:t>
      </w:r>
      <w:r>
        <w:rPr>
          <w:b/>
          <w:i/>
          <w:spacing w:val="-15"/>
          <w:sz w:val="24"/>
          <w:u w:val="thick"/>
        </w:rPr>
        <w:t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14"/>
          <w:sz w:val="24"/>
          <w:u w:val="thick"/>
        </w:rPr>
        <w:t> </w:t>
      </w:r>
      <w:r>
        <w:rPr>
          <w:b/>
          <w:i/>
          <w:sz w:val="24"/>
          <w:u w:val="thick"/>
        </w:rPr>
        <w:t>entidades</w:t>
      </w:r>
      <w:r>
        <w:rPr>
          <w:b/>
          <w:i/>
          <w:spacing w:val="-17"/>
          <w:sz w:val="24"/>
          <w:u w:val="thick"/>
        </w:rPr>
        <w:t> </w:t>
      </w:r>
      <w:r>
        <w:rPr>
          <w:b/>
          <w:i/>
          <w:sz w:val="24"/>
          <w:u w:val="thick"/>
        </w:rPr>
        <w:t>civis</w:t>
      </w:r>
      <w:r>
        <w:rPr>
          <w:b/>
          <w:i/>
          <w:spacing w:val="-17"/>
          <w:sz w:val="24"/>
          <w:u w:val="thick"/>
        </w:rPr>
        <w:t> </w:t>
      </w:r>
      <w:r>
        <w:rPr>
          <w:b/>
          <w:i/>
          <w:sz w:val="24"/>
          <w:u w:val="thick"/>
        </w:rPr>
        <w:t>sem</w:t>
      </w:r>
      <w:r>
        <w:rPr>
          <w:b/>
          <w:i/>
          <w:spacing w:val="-11"/>
          <w:sz w:val="24"/>
          <w:u w:val="thick"/>
        </w:rPr>
        <w:t> </w:t>
      </w:r>
      <w:r>
        <w:rPr>
          <w:b/>
          <w:i/>
          <w:sz w:val="24"/>
          <w:u w:val="thick"/>
        </w:rPr>
        <w:t>fins</w:t>
      </w:r>
      <w:r>
        <w:rPr>
          <w:b/>
          <w:i/>
          <w:spacing w:val="-17"/>
          <w:sz w:val="24"/>
          <w:u w:val="thick"/>
        </w:rPr>
        <w:t> </w:t>
      </w:r>
      <w:r>
        <w:rPr>
          <w:b/>
          <w:i/>
          <w:sz w:val="24"/>
          <w:u w:val="thick"/>
        </w:rPr>
        <w:t>lucrativos que atuam no município de bom jardim de minas/mg”</w:t>
      </w:r>
      <w:r>
        <w:rPr>
          <w:i/>
          <w:sz w:val="24"/>
          <w:u w:val="thick"/>
        </w:rPr>
        <w:t>,</w:t>
      </w:r>
      <w:r>
        <w:rPr>
          <w:i/>
          <w:sz w:val="24"/>
        </w:rPr>
        <w:t> </w:t>
      </w:r>
      <w:r>
        <w:rPr>
          <w:sz w:val="24"/>
        </w:rPr>
        <w:t>para publicar por meio de Portaria, a relação das Instituições e/ou Profissionais Liberais cadastrados e</w:t>
      </w:r>
      <w:r>
        <w:rPr>
          <w:spacing w:val="-15"/>
          <w:sz w:val="24"/>
        </w:rPr>
        <w:t> </w:t>
      </w:r>
      <w:r>
        <w:rPr>
          <w:sz w:val="24"/>
        </w:rPr>
        <w:t>habilitados.</w:t>
      </w:r>
    </w:p>
    <w:p>
      <w:pPr>
        <w:pStyle w:val="BodyText"/>
        <w:spacing w:before="5"/>
        <w:rPr>
          <w:sz w:val="36"/>
        </w:rPr>
      </w:pPr>
    </w:p>
    <w:p>
      <w:pPr>
        <w:pStyle w:val="Heading1"/>
        <w:numPr>
          <w:ilvl w:val="1"/>
          <w:numId w:val="3"/>
        </w:numPr>
        <w:tabs>
          <w:tab w:pos="689" w:val="left" w:leader="none"/>
        </w:tabs>
        <w:spacing w:line="357" w:lineRule="auto" w:before="0" w:after="0"/>
        <w:ind w:left="120" w:right="256" w:firstLine="0"/>
        <w:jc w:val="both"/>
        <w:rPr>
          <w:u w:val="none"/>
        </w:rPr>
      </w:pPr>
      <w:r>
        <w:rPr>
          <w:color w:val="001F5F"/>
          <w:u w:val="thick" w:color="001F5F"/>
        </w:rPr>
        <w:t>ETAPA 4: CONVOCAÇÃO DOS REPRESENTANTES CADASTRADOS PARA PARTICIPAÇÃO DE ASSEMBLEIA DE CADA SETOR</w:t>
      </w:r>
      <w:r>
        <w:rPr>
          <w:color w:val="001F5F"/>
          <w:spacing w:val="-10"/>
          <w:u w:val="thick" w:color="001F5F"/>
        </w:rPr>
        <w:t> </w:t>
      </w:r>
      <w:r>
        <w:rPr>
          <w:color w:val="001F5F"/>
          <w:u w:val="thick" w:color="001F5F"/>
        </w:rPr>
        <w:t>REPRESENTATIVO.</w:t>
      </w:r>
    </w:p>
    <w:p>
      <w:pPr>
        <w:pStyle w:val="ListParagraph"/>
        <w:numPr>
          <w:ilvl w:val="2"/>
          <w:numId w:val="3"/>
        </w:numPr>
        <w:tabs>
          <w:tab w:pos="709" w:val="left" w:leader="none"/>
        </w:tabs>
        <w:spacing w:line="360" w:lineRule="auto" w:before="9" w:after="0"/>
        <w:ind w:left="120" w:right="248" w:firstLine="0"/>
        <w:jc w:val="both"/>
        <w:rPr>
          <w:sz w:val="24"/>
        </w:rPr>
      </w:pPr>
      <w:r>
        <w:rPr>
          <w:sz w:val="24"/>
        </w:rPr>
        <w:t>A Secretaria Municipal de Administração, conjuntamente com a Assessoria Técnica Jurídica contratada para assessorar o Município, deverá no prazo de 10 (dez) dias a contar do encerramento da</w:t>
      </w:r>
      <w:r>
        <w:rPr>
          <w:sz w:val="24"/>
          <w:u w:val="thick"/>
        </w:rPr>
        <w:t> </w:t>
      </w:r>
      <w:r>
        <w:rPr>
          <w:b/>
          <w:i/>
          <w:sz w:val="24"/>
          <w:u w:val="thick"/>
        </w:rPr>
        <w:t>“etapa 3 divulgação das instituições cadastrados”</w:t>
      </w:r>
      <w:r>
        <w:rPr>
          <w:i/>
          <w:sz w:val="24"/>
          <w:u w:val="thick"/>
        </w:rPr>
        <w:t>,</w:t>
      </w:r>
      <w:r>
        <w:rPr>
          <w:i/>
          <w:sz w:val="24"/>
        </w:rPr>
        <w:t> </w:t>
      </w:r>
      <w:r>
        <w:rPr>
          <w:sz w:val="24"/>
        </w:rPr>
        <w:t>para CONVOCAR oficialmente as Instituições cadastradas e habilitadas, para participarem das Assembleias Setoriais.</w:t>
      </w:r>
    </w:p>
    <w:p>
      <w:pPr>
        <w:pStyle w:val="Heading1"/>
        <w:numPr>
          <w:ilvl w:val="1"/>
          <w:numId w:val="3"/>
        </w:numPr>
        <w:tabs>
          <w:tab w:pos="689" w:val="left" w:leader="none"/>
        </w:tabs>
        <w:spacing w:line="240" w:lineRule="auto" w:before="2" w:after="0"/>
        <w:ind w:left="120" w:right="0" w:firstLine="0"/>
        <w:jc w:val="both"/>
        <w:rPr>
          <w:u w:val="none"/>
        </w:rPr>
      </w:pPr>
      <w:r>
        <w:rPr>
          <w:color w:val="001F5F"/>
          <w:u w:val="thick" w:color="001F5F"/>
        </w:rPr>
        <w:t>ETAPA 5: REALIZAÇÃO DAS ASSEMBLEIAS</w:t>
      </w:r>
      <w:r>
        <w:rPr>
          <w:color w:val="001F5F"/>
          <w:spacing w:val="-4"/>
          <w:u w:val="thick" w:color="001F5F"/>
        </w:rPr>
        <w:t> </w:t>
      </w:r>
      <w:r>
        <w:rPr>
          <w:color w:val="001F5F"/>
          <w:u w:val="thick" w:color="001F5F"/>
        </w:rPr>
        <w:t>SETORIAIS</w:t>
      </w:r>
    </w:p>
    <w:p>
      <w:pPr>
        <w:pStyle w:val="ListParagraph"/>
        <w:numPr>
          <w:ilvl w:val="2"/>
          <w:numId w:val="3"/>
        </w:numPr>
        <w:tabs>
          <w:tab w:pos="709" w:val="left" w:leader="none"/>
        </w:tabs>
        <w:spacing w:line="360" w:lineRule="auto" w:before="135" w:after="0"/>
        <w:ind w:left="120" w:right="250" w:firstLine="0"/>
        <w:jc w:val="both"/>
        <w:rPr>
          <w:b/>
          <w:i/>
          <w:sz w:val="24"/>
        </w:rPr>
      </w:pPr>
      <w:r>
        <w:rPr>
          <w:sz w:val="24"/>
        </w:rPr>
        <w:t>A Secretaria Municipal de Administração, conjuntamente com a Assessoria Técnica Jurídica contratada para assessorar o Município, deverá no prazo de 10 (dez) dias a contar do encerramento da</w:t>
      </w:r>
      <w:r>
        <w:rPr>
          <w:sz w:val="24"/>
          <w:u w:val="thick"/>
        </w:rPr>
        <w:t> </w:t>
      </w:r>
      <w:r>
        <w:rPr>
          <w:b/>
          <w:i/>
          <w:sz w:val="24"/>
          <w:u w:val="thick"/>
        </w:rPr>
        <w:t>“etapa 4 Convocação dos representantes cadastrados</w:t>
      </w:r>
      <w:r>
        <w:rPr>
          <w:b/>
          <w:i/>
          <w:spacing w:val="20"/>
          <w:sz w:val="24"/>
          <w:u w:val="thick"/>
        </w:rPr>
        <w:t> </w:t>
      </w:r>
      <w:r>
        <w:rPr>
          <w:b/>
          <w:i/>
          <w:sz w:val="24"/>
          <w:u w:val="thick"/>
        </w:rPr>
        <w:t>para participação de</w:t>
      </w:r>
    </w:p>
    <w:p>
      <w:pPr>
        <w:spacing w:line="360" w:lineRule="auto" w:before="7"/>
        <w:ind w:left="120" w:right="248" w:firstLine="0"/>
        <w:jc w:val="both"/>
        <w:rPr>
          <w:sz w:val="24"/>
        </w:rPr>
      </w:pPr>
      <w:r>
        <w:rPr>
          <w:spacing w:val="-60"/>
          <w:sz w:val="24"/>
          <w:u w:val="thick"/>
        </w:rPr>
        <w:t> </w:t>
      </w:r>
      <w:r>
        <w:rPr>
          <w:b/>
          <w:i/>
          <w:sz w:val="24"/>
          <w:u w:val="thick"/>
        </w:rPr>
        <w:t>assembleia de cada setor representativo”,</w:t>
      </w:r>
      <w:r>
        <w:rPr>
          <w:b/>
          <w:i/>
          <w:sz w:val="24"/>
        </w:rPr>
        <w:t> </w:t>
      </w:r>
      <w:r>
        <w:rPr>
          <w:sz w:val="24"/>
        </w:rPr>
        <w:t>para REALIZAR com as Instituições cadastradas e habilitadas, as Assembleias Setoriais para escolha dos representantes titulares e suplentes </w:t>
      </w:r>
      <w:r>
        <w:rPr>
          <w:spacing w:val="-3"/>
          <w:sz w:val="24"/>
        </w:rPr>
        <w:t>de </w:t>
      </w:r>
      <w:r>
        <w:rPr>
          <w:sz w:val="24"/>
        </w:rPr>
        <w:t>cada setor.</w:t>
      </w:r>
    </w:p>
    <w:p>
      <w:pPr>
        <w:spacing w:after="0" w:line="360" w:lineRule="auto"/>
        <w:jc w:val="both"/>
        <w:rPr>
          <w:sz w:val="24"/>
        </w:rPr>
        <w:sectPr>
          <w:footerReference w:type="default" r:id="rId8"/>
          <w:pgSz w:w="11910" w:h="16840"/>
          <w:pgMar w:footer="937" w:header="0" w:top="1200" w:bottom="1120" w:left="1580" w:right="880"/>
          <w:pgNumType w:start="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1"/>
          <w:numId w:val="3"/>
        </w:numPr>
        <w:tabs>
          <w:tab w:pos="689" w:val="left" w:leader="none"/>
        </w:tabs>
        <w:spacing w:line="240" w:lineRule="auto" w:before="0" w:after="0"/>
        <w:ind w:left="120" w:right="0" w:firstLine="0"/>
        <w:jc w:val="both"/>
        <w:rPr>
          <w:u w:val="none"/>
        </w:rPr>
      </w:pPr>
      <w:r>
        <w:rPr>
          <w:color w:val="001F5F"/>
          <w:u w:val="thick" w:color="001F5F"/>
        </w:rPr>
        <w:t>ETAPA 6: PUBLICAÇÃO DO RESULTADO FINAL DOS</w:t>
      </w:r>
      <w:r>
        <w:rPr>
          <w:color w:val="001F5F"/>
          <w:spacing w:val="-13"/>
          <w:u w:val="thick" w:color="001F5F"/>
        </w:rPr>
        <w:t> </w:t>
      </w:r>
      <w:r>
        <w:rPr>
          <w:color w:val="001F5F"/>
          <w:u w:val="thick" w:color="001F5F"/>
        </w:rPr>
        <w:t>REPRESENTANTES</w:t>
      </w:r>
    </w:p>
    <w:p>
      <w:pPr>
        <w:pStyle w:val="ListParagraph"/>
        <w:numPr>
          <w:ilvl w:val="2"/>
          <w:numId w:val="3"/>
        </w:numPr>
        <w:tabs>
          <w:tab w:pos="649" w:val="left" w:leader="none"/>
        </w:tabs>
        <w:spacing w:line="360" w:lineRule="auto" w:before="139" w:after="0"/>
        <w:ind w:left="120" w:right="25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Poder</w:t>
      </w:r>
      <w:r>
        <w:rPr>
          <w:spacing w:val="-15"/>
          <w:sz w:val="24"/>
        </w:rPr>
        <w:t> </w:t>
      </w:r>
      <w:r>
        <w:rPr>
          <w:sz w:val="24"/>
        </w:rPr>
        <w:t>Executivo</w:t>
      </w:r>
      <w:r>
        <w:rPr>
          <w:spacing w:val="-15"/>
          <w:sz w:val="24"/>
        </w:rPr>
        <w:t> </w:t>
      </w:r>
      <w:r>
        <w:rPr>
          <w:sz w:val="24"/>
        </w:rPr>
        <w:t>Municipal</w:t>
      </w:r>
      <w:r>
        <w:rPr>
          <w:spacing w:val="-15"/>
          <w:sz w:val="24"/>
        </w:rPr>
        <w:t> </w:t>
      </w:r>
      <w:r>
        <w:rPr>
          <w:sz w:val="24"/>
        </w:rPr>
        <w:t>deverá</w:t>
      </w:r>
      <w:r>
        <w:rPr>
          <w:spacing w:val="-17"/>
          <w:sz w:val="24"/>
        </w:rPr>
        <w:t> </w:t>
      </w:r>
      <w:r>
        <w:rPr>
          <w:sz w:val="24"/>
        </w:rPr>
        <w:t>no</w:t>
      </w:r>
      <w:r>
        <w:rPr>
          <w:spacing w:val="-15"/>
          <w:sz w:val="24"/>
        </w:rPr>
        <w:t> </w:t>
      </w:r>
      <w:r>
        <w:rPr>
          <w:sz w:val="24"/>
        </w:rPr>
        <w:t>prazo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05</w:t>
      </w:r>
      <w:r>
        <w:rPr>
          <w:spacing w:val="-15"/>
          <w:sz w:val="24"/>
        </w:rPr>
        <w:t> </w:t>
      </w:r>
      <w:r>
        <w:rPr>
          <w:sz w:val="24"/>
        </w:rPr>
        <w:t>(cinco)</w:t>
      </w:r>
      <w:r>
        <w:rPr>
          <w:spacing w:val="-18"/>
          <w:sz w:val="24"/>
        </w:rPr>
        <w:t> </w:t>
      </w:r>
      <w:r>
        <w:rPr>
          <w:sz w:val="24"/>
        </w:rPr>
        <w:t>dias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contar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9"/>
          <w:sz w:val="24"/>
        </w:rPr>
        <w:t> </w:t>
      </w:r>
      <w:r>
        <w:rPr>
          <w:sz w:val="24"/>
        </w:rPr>
        <w:t>encerramento da</w:t>
      </w:r>
      <w:r>
        <w:rPr>
          <w:sz w:val="24"/>
          <w:u w:val="thick"/>
        </w:rPr>
        <w:t> </w:t>
      </w:r>
      <w:r>
        <w:rPr>
          <w:b/>
          <w:i/>
          <w:sz w:val="24"/>
          <w:u w:val="thick"/>
        </w:rPr>
        <w:t>“Etapa 5: Realização das assembleias setoriais”,</w:t>
      </w:r>
      <w:r>
        <w:rPr>
          <w:b/>
          <w:i/>
          <w:sz w:val="24"/>
        </w:rPr>
        <w:t> </w:t>
      </w:r>
      <w:r>
        <w:rPr>
          <w:sz w:val="24"/>
        </w:rPr>
        <w:t>PUBLICAR as atas das assembleias setoriais que definiram os representantes titulares e suplentes de cada</w:t>
      </w:r>
      <w:r>
        <w:rPr>
          <w:spacing w:val="-5"/>
          <w:sz w:val="24"/>
        </w:rPr>
        <w:t> </w:t>
      </w:r>
      <w:r>
        <w:rPr>
          <w:sz w:val="24"/>
        </w:rPr>
        <w:t>setor</w:t>
      </w:r>
    </w:p>
    <w:p>
      <w:pPr>
        <w:pStyle w:val="BodyText"/>
        <w:spacing w:before="4"/>
        <w:rPr>
          <w:sz w:val="36"/>
        </w:rPr>
      </w:pPr>
    </w:p>
    <w:p>
      <w:pPr>
        <w:pStyle w:val="Heading1"/>
        <w:numPr>
          <w:ilvl w:val="0"/>
          <w:numId w:val="1"/>
        </w:numPr>
        <w:tabs>
          <w:tab w:pos="689" w:val="left" w:leader="none"/>
        </w:tabs>
        <w:spacing w:line="240" w:lineRule="auto" w:before="0" w:after="0"/>
        <w:ind w:left="688" w:right="0" w:hanging="568"/>
        <w:jc w:val="both"/>
        <w:rPr>
          <w:u w:val="none"/>
        </w:rPr>
      </w:pPr>
      <w:r>
        <w:rPr>
          <w:u w:val="none"/>
        </w:rPr>
        <w:t>DISPOSIÇÕES</w:t>
      </w:r>
      <w:r>
        <w:rPr>
          <w:spacing w:val="-3"/>
          <w:u w:val="none"/>
        </w:rPr>
        <w:t> </w:t>
      </w:r>
      <w:r>
        <w:rPr>
          <w:u w:val="none"/>
        </w:rPr>
        <w:t>FINAIS</w:t>
      </w:r>
    </w:p>
    <w:p>
      <w:pPr>
        <w:pStyle w:val="ListParagraph"/>
        <w:numPr>
          <w:ilvl w:val="1"/>
          <w:numId w:val="1"/>
        </w:numPr>
        <w:tabs>
          <w:tab w:pos="597" w:val="left" w:leader="none"/>
        </w:tabs>
        <w:spacing w:line="360" w:lineRule="auto" w:before="135" w:after="0"/>
        <w:ind w:left="120" w:right="250" w:firstLine="0"/>
        <w:jc w:val="both"/>
        <w:rPr>
          <w:sz w:val="24"/>
        </w:rPr>
      </w:pPr>
      <w:r>
        <w:rPr>
          <w:sz w:val="24"/>
        </w:rPr>
        <w:t>O presente Edital será divulgado em página do sítio eletrônico oficial </w:t>
      </w:r>
      <w:r>
        <w:rPr>
          <w:spacing w:val="-3"/>
          <w:sz w:val="24"/>
        </w:rPr>
        <w:t>da </w:t>
      </w:r>
      <w:r>
        <w:rPr>
          <w:sz w:val="24"/>
        </w:rPr>
        <w:t>Prefeitura Municipal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Bom</w:t>
      </w:r>
      <w:r>
        <w:rPr>
          <w:spacing w:val="-3"/>
          <w:sz w:val="24"/>
        </w:rPr>
        <w:t> </w:t>
      </w:r>
      <w:r>
        <w:rPr>
          <w:sz w:val="24"/>
        </w:rPr>
        <w:t>Jardim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Minas/MG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ainda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Jornal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Circulação</w:t>
      </w:r>
      <w:r>
        <w:rPr>
          <w:spacing w:val="-3"/>
          <w:sz w:val="24"/>
        </w:rPr>
        <w:t> </w:t>
      </w:r>
      <w:r>
        <w:rPr>
          <w:sz w:val="24"/>
        </w:rPr>
        <w:t>Regional,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prazo de</w:t>
      </w:r>
      <w:r>
        <w:rPr>
          <w:spacing w:val="-3"/>
          <w:sz w:val="24"/>
        </w:rPr>
        <w:t> </w:t>
      </w:r>
      <w:r>
        <w:rPr>
          <w:sz w:val="24"/>
        </w:rPr>
        <w:t>30</w:t>
      </w:r>
      <w:r>
        <w:rPr>
          <w:spacing w:val="-5"/>
          <w:sz w:val="24"/>
        </w:rPr>
        <w:t> </w:t>
      </w:r>
      <w:r>
        <w:rPr>
          <w:sz w:val="24"/>
        </w:rPr>
        <w:t>(trinta)</w:t>
      </w:r>
      <w:r>
        <w:rPr>
          <w:spacing w:val="-4"/>
          <w:sz w:val="24"/>
        </w:rPr>
        <w:t> </w:t>
      </w:r>
      <w:r>
        <w:rPr>
          <w:sz w:val="24"/>
        </w:rPr>
        <w:t>dias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cadastro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grupos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folia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reis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/ou</w:t>
      </w:r>
      <w:r>
        <w:rPr>
          <w:spacing w:val="-5"/>
          <w:sz w:val="24"/>
        </w:rPr>
        <w:t> </w:t>
      </w:r>
      <w:r>
        <w:rPr>
          <w:sz w:val="24"/>
        </w:rPr>
        <w:t>capoeira,</w:t>
      </w:r>
      <w:r>
        <w:rPr>
          <w:spacing w:val="-4"/>
          <w:sz w:val="24"/>
        </w:rPr>
        <w:t> </w:t>
      </w:r>
      <w:r>
        <w:rPr>
          <w:sz w:val="24"/>
        </w:rPr>
        <w:t>contado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de publicação do</w:t>
      </w:r>
      <w:r>
        <w:rPr>
          <w:spacing w:val="0"/>
          <w:sz w:val="24"/>
        </w:rPr>
        <w:t> </w:t>
      </w:r>
      <w:r>
        <w:rPr>
          <w:sz w:val="24"/>
        </w:rPr>
        <w:t>Edital.</w:t>
      </w:r>
    </w:p>
    <w:p>
      <w:pPr>
        <w:pStyle w:val="BodyText"/>
        <w:spacing w:before="4"/>
        <w:rPr>
          <w:sz w:val="36"/>
        </w:rPr>
      </w:pP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360" w:lineRule="auto" w:before="0" w:after="0"/>
        <w:ind w:left="120" w:right="246" w:firstLine="0"/>
        <w:jc w:val="both"/>
        <w:rPr>
          <w:sz w:val="24"/>
        </w:rPr>
      </w:pPr>
      <w:r>
        <w:rPr>
          <w:sz w:val="24"/>
        </w:rPr>
        <w:t>Qualquer</w:t>
      </w:r>
      <w:r>
        <w:rPr>
          <w:spacing w:val="-15"/>
          <w:sz w:val="24"/>
        </w:rPr>
        <w:t> </w:t>
      </w:r>
      <w:r>
        <w:rPr>
          <w:sz w:val="24"/>
        </w:rPr>
        <w:t>pessoa</w:t>
      </w:r>
      <w:r>
        <w:rPr>
          <w:spacing w:val="-10"/>
          <w:sz w:val="24"/>
        </w:rPr>
        <w:t> </w:t>
      </w:r>
      <w:r>
        <w:rPr>
          <w:sz w:val="24"/>
        </w:rPr>
        <w:t>poderá</w:t>
      </w:r>
      <w:r>
        <w:rPr>
          <w:spacing w:val="-10"/>
          <w:sz w:val="24"/>
        </w:rPr>
        <w:t> </w:t>
      </w:r>
      <w:r>
        <w:rPr>
          <w:sz w:val="24"/>
        </w:rPr>
        <w:t>impugnar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presente</w:t>
      </w:r>
      <w:r>
        <w:rPr>
          <w:spacing w:val="-14"/>
          <w:sz w:val="24"/>
        </w:rPr>
        <w:t> </w:t>
      </w:r>
      <w:r>
        <w:rPr>
          <w:sz w:val="24"/>
        </w:rPr>
        <w:t>Edital,</w:t>
      </w:r>
      <w:r>
        <w:rPr>
          <w:spacing w:val="-15"/>
          <w:sz w:val="24"/>
        </w:rPr>
        <w:t> </w:t>
      </w:r>
      <w:r>
        <w:rPr>
          <w:sz w:val="24"/>
        </w:rPr>
        <w:t>com</w:t>
      </w:r>
      <w:r>
        <w:rPr>
          <w:spacing w:val="-14"/>
          <w:sz w:val="24"/>
        </w:rPr>
        <w:t> </w:t>
      </w:r>
      <w:r>
        <w:rPr>
          <w:sz w:val="24"/>
        </w:rPr>
        <w:t>antecedência</w:t>
      </w:r>
      <w:r>
        <w:rPr>
          <w:spacing w:val="-14"/>
          <w:sz w:val="24"/>
        </w:rPr>
        <w:t> </w:t>
      </w:r>
      <w:r>
        <w:rPr>
          <w:sz w:val="24"/>
        </w:rPr>
        <w:t>mínima</w:t>
      </w:r>
      <w:r>
        <w:rPr>
          <w:spacing w:val="-10"/>
          <w:sz w:val="24"/>
        </w:rPr>
        <w:t> </w:t>
      </w:r>
      <w:r>
        <w:rPr>
          <w:spacing w:val="-3"/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10</w:t>
      </w:r>
      <w:r>
        <w:rPr>
          <w:spacing w:val="-11"/>
          <w:sz w:val="24"/>
        </w:rPr>
        <w:t> </w:t>
      </w:r>
      <w:r>
        <w:rPr>
          <w:sz w:val="24"/>
        </w:rPr>
        <w:t>(dias) dias o cadastro dos grupos de folia </w:t>
      </w:r>
      <w:r>
        <w:rPr>
          <w:spacing w:val="-3"/>
          <w:sz w:val="24"/>
        </w:rPr>
        <w:t>de </w:t>
      </w:r>
      <w:r>
        <w:rPr>
          <w:sz w:val="24"/>
        </w:rPr>
        <w:t>reis  e  /ou  capoeira,  de  forma  eletrônica,  pelo  </w:t>
      </w:r>
      <w:r>
        <w:rPr>
          <w:b/>
          <w:sz w:val="24"/>
        </w:rPr>
        <w:t>e-mail</w:t>
      </w:r>
      <w:r>
        <w:rPr>
          <w:b/>
          <w:color w:val="0000FF"/>
          <w:sz w:val="24"/>
        </w:rPr>
        <w:t> </w:t>
      </w:r>
      <w:hyperlink r:id="rId9">
        <w:r>
          <w:rPr>
            <w:b/>
            <w:color w:val="0000FF"/>
            <w:sz w:val="24"/>
            <w:u w:val="thick" w:color="0000FF"/>
          </w:rPr>
          <w:t>gabinete@bomjardimdeminas.mg.gov.br</w:t>
        </w:r>
      </w:hyperlink>
      <w:r>
        <w:rPr>
          <w:b/>
          <w:color w:val="0000FF"/>
          <w:sz w:val="24"/>
        </w:rPr>
        <w:t> </w:t>
      </w:r>
      <w:r>
        <w:rPr>
          <w:sz w:val="24"/>
        </w:rPr>
        <w:t>ou por petição dirigida ou protocolada no endereço situado a Avenida Dom Silvério, nº 170 Centro – Bom Jardim de Minas/MG. A resposta às impugnações caberá a Secretária Municipal de</w:t>
      </w:r>
      <w:r>
        <w:rPr>
          <w:spacing w:val="-3"/>
          <w:sz w:val="24"/>
        </w:rPr>
        <w:t> </w:t>
      </w:r>
      <w:r>
        <w:rPr>
          <w:sz w:val="24"/>
        </w:rPr>
        <w:t>Administração.</w:t>
      </w:r>
    </w:p>
    <w:p>
      <w:pPr>
        <w:pStyle w:val="BodyText"/>
        <w:spacing w:before="4"/>
        <w:rPr>
          <w:sz w:val="36"/>
        </w:rPr>
      </w:pPr>
    </w:p>
    <w:p>
      <w:pPr>
        <w:pStyle w:val="ListParagraph"/>
        <w:numPr>
          <w:ilvl w:val="2"/>
          <w:numId w:val="4"/>
        </w:numPr>
        <w:tabs>
          <w:tab w:pos="717" w:val="left" w:leader="none"/>
        </w:tabs>
        <w:spacing w:line="360" w:lineRule="auto" w:before="0" w:after="0"/>
        <w:ind w:left="120" w:right="246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7"/>
          <w:sz w:val="24"/>
        </w:rPr>
        <w:t> </w:t>
      </w:r>
      <w:r>
        <w:rPr>
          <w:sz w:val="24"/>
        </w:rPr>
        <w:t>pedidos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esclarecimentos,</w:t>
      </w:r>
      <w:r>
        <w:rPr>
          <w:spacing w:val="-6"/>
          <w:sz w:val="24"/>
        </w:rPr>
        <w:t> </w:t>
      </w:r>
      <w:r>
        <w:rPr>
          <w:sz w:val="24"/>
        </w:rPr>
        <w:t>decorrentes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dúvidas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interpretação</w:t>
      </w:r>
      <w:r>
        <w:rPr>
          <w:spacing w:val="-6"/>
          <w:sz w:val="24"/>
        </w:rPr>
        <w:t> </w:t>
      </w:r>
      <w:r>
        <w:rPr>
          <w:sz w:val="24"/>
        </w:rPr>
        <w:t>deste</w:t>
      </w:r>
      <w:r>
        <w:rPr>
          <w:spacing w:val="-8"/>
          <w:sz w:val="24"/>
        </w:rPr>
        <w:t> </w:t>
      </w:r>
      <w:r>
        <w:rPr>
          <w:sz w:val="24"/>
        </w:rPr>
        <w:t>Edital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de seus anexos, deverão ser encaminhados com antecedência mínima de 10 (dias) dias da </w:t>
      </w:r>
      <w:r>
        <w:rPr>
          <w:spacing w:val="1"/>
          <w:sz w:val="24"/>
        </w:rPr>
        <w:t>data- </w:t>
      </w:r>
      <w:r>
        <w:rPr>
          <w:sz w:val="24"/>
        </w:rPr>
        <w:t>limite para envio da proposta, exclusivamente de forma eletrônica, pelo</w:t>
      </w:r>
      <w:r>
        <w:rPr>
          <w:color w:val="0000FF"/>
          <w:sz w:val="24"/>
          <w:u w:val="thick" w:color="0000FF"/>
        </w:rPr>
        <w:t> </w:t>
      </w:r>
      <w:hyperlink r:id="rId9">
        <w:r>
          <w:rPr>
            <w:b/>
            <w:color w:val="0000FF"/>
            <w:sz w:val="24"/>
            <w:u w:val="thick" w:color="0000FF"/>
          </w:rPr>
          <w:t>gabinete@bomjardimdeminas.mg.gov.br</w:t>
        </w:r>
        <w:r>
          <w:rPr>
            <w:b/>
            <w:color w:val="0000FF"/>
            <w:spacing w:val="-7"/>
            <w:sz w:val="24"/>
          </w:rPr>
          <w:t> </w:t>
        </w:r>
      </w:hyperlink>
      <w:r>
        <w:rPr>
          <w:sz w:val="24"/>
        </w:rPr>
        <w:t>Os</w:t>
      </w:r>
      <w:r>
        <w:rPr>
          <w:spacing w:val="-14"/>
          <w:sz w:val="24"/>
        </w:rPr>
        <w:t> </w:t>
      </w:r>
      <w:r>
        <w:rPr>
          <w:sz w:val="24"/>
        </w:rPr>
        <w:t>esclarecimentos</w:t>
      </w:r>
      <w:r>
        <w:rPr>
          <w:spacing w:val="-14"/>
          <w:sz w:val="24"/>
        </w:rPr>
        <w:t> </w:t>
      </w:r>
      <w:r>
        <w:rPr>
          <w:sz w:val="24"/>
        </w:rPr>
        <w:t>serão</w:t>
      </w:r>
      <w:r>
        <w:rPr>
          <w:spacing w:val="-13"/>
          <w:sz w:val="24"/>
        </w:rPr>
        <w:t> </w:t>
      </w:r>
      <w:r>
        <w:rPr>
          <w:sz w:val="24"/>
        </w:rPr>
        <w:t>prestados</w:t>
      </w:r>
      <w:r>
        <w:rPr>
          <w:spacing w:val="-14"/>
          <w:sz w:val="24"/>
        </w:rPr>
        <w:t> </w:t>
      </w:r>
      <w:r>
        <w:rPr>
          <w:sz w:val="24"/>
        </w:rPr>
        <w:t>pela</w:t>
      </w:r>
      <w:r>
        <w:rPr>
          <w:spacing w:val="-12"/>
          <w:sz w:val="24"/>
        </w:rPr>
        <w:t> </w:t>
      </w:r>
      <w:r>
        <w:rPr>
          <w:sz w:val="24"/>
        </w:rPr>
        <w:t>Comissão de Seleção.</w:t>
      </w:r>
    </w:p>
    <w:p>
      <w:pPr>
        <w:pStyle w:val="BodyText"/>
        <w:spacing w:before="4"/>
        <w:rPr>
          <w:sz w:val="36"/>
        </w:rPr>
      </w:pPr>
    </w:p>
    <w:p>
      <w:pPr>
        <w:pStyle w:val="ListParagraph"/>
        <w:numPr>
          <w:ilvl w:val="2"/>
          <w:numId w:val="4"/>
        </w:numPr>
        <w:tabs>
          <w:tab w:pos="749" w:val="left" w:leader="none"/>
        </w:tabs>
        <w:spacing w:line="360" w:lineRule="auto" w:before="0" w:after="0"/>
        <w:ind w:left="120" w:right="250" w:firstLine="0"/>
        <w:jc w:val="both"/>
        <w:rPr>
          <w:sz w:val="24"/>
        </w:rPr>
      </w:pPr>
      <w:r>
        <w:rPr>
          <w:spacing w:val="-3"/>
          <w:sz w:val="24"/>
        </w:rPr>
        <w:t>As </w:t>
      </w:r>
      <w:r>
        <w:rPr>
          <w:sz w:val="24"/>
        </w:rPr>
        <w:t>impugnações e pedidos de esclarecimentos não suspendem os prazos previstos no Edital. </w:t>
      </w:r>
      <w:r>
        <w:rPr>
          <w:spacing w:val="-3"/>
          <w:sz w:val="24"/>
        </w:rPr>
        <w:t>As </w:t>
      </w:r>
      <w:r>
        <w:rPr>
          <w:sz w:val="24"/>
        </w:rPr>
        <w:t>respostas às impugnações e os esclarecimentos prestados serão juntados nos autos do processo de Chamamento Público e estarão disponíveis para consulta por qualquer interessado.</w:t>
      </w:r>
    </w:p>
    <w:p>
      <w:pPr>
        <w:pStyle w:val="ListParagraph"/>
        <w:numPr>
          <w:ilvl w:val="2"/>
          <w:numId w:val="4"/>
        </w:numPr>
        <w:tabs>
          <w:tab w:pos="797" w:val="left" w:leader="none"/>
        </w:tabs>
        <w:spacing w:line="360" w:lineRule="auto" w:before="2" w:after="0"/>
        <w:ind w:left="120" w:right="250" w:firstLine="0"/>
        <w:jc w:val="both"/>
        <w:rPr>
          <w:sz w:val="24"/>
        </w:rPr>
      </w:pPr>
      <w:r>
        <w:rPr>
          <w:sz w:val="24"/>
        </w:rPr>
        <w:t>Eventual modificação no Edital, decorrente das impugnações ou dos pedidos de esclarecimentos, ensejará divulgação pela mesma forma que se deu o texto original, alterando</w:t>
      </w:r>
      <w:r>
        <w:rPr>
          <w:rFonts w:ascii="Cambria Math" w:hAnsi="Cambria Math"/>
          <w:sz w:val="24"/>
        </w:rPr>
        <w:t>‐ </w:t>
      </w:r>
      <w:r>
        <w:rPr>
          <w:sz w:val="24"/>
        </w:rPr>
        <w:t>se o prazo inicialmente estabelecido somente quando a alteração afetar a formulação das propostas ou o princípio </w:t>
      </w:r>
      <w:r>
        <w:rPr>
          <w:spacing w:val="-3"/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isonomia.</w:t>
      </w:r>
    </w:p>
    <w:p>
      <w:pPr>
        <w:pStyle w:val="BodyText"/>
        <w:spacing w:before="4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829" w:val="left" w:leader="none"/>
        </w:tabs>
        <w:spacing w:line="240" w:lineRule="auto" w:before="0" w:after="0"/>
        <w:ind w:left="120" w:right="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Secretaria</w:t>
      </w:r>
      <w:r>
        <w:rPr>
          <w:spacing w:val="-4"/>
          <w:sz w:val="24"/>
        </w:rPr>
        <w:t> </w:t>
      </w:r>
      <w:r>
        <w:rPr>
          <w:sz w:val="24"/>
        </w:rPr>
        <w:t>Municipal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Administração</w:t>
      </w:r>
      <w:r>
        <w:rPr>
          <w:spacing w:val="-3"/>
          <w:sz w:val="24"/>
        </w:rPr>
        <w:t> </w:t>
      </w:r>
      <w:r>
        <w:rPr>
          <w:sz w:val="24"/>
        </w:rPr>
        <w:t>resolverá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7"/>
          <w:sz w:val="24"/>
        </w:rPr>
        <w:t> </w:t>
      </w:r>
      <w:r>
        <w:rPr>
          <w:sz w:val="24"/>
        </w:rPr>
        <w:t>casos</w:t>
      </w:r>
      <w:r>
        <w:rPr>
          <w:spacing w:val="-7"/>
          <w:sz w:val="24"/>
        </w:rPr>
        <w:t> </w:t>
      </w:r>
      <w:r>
        <w:rPr>
          <w:sz w:val="24"/>
        </w:rPr>
        <w:t>omissos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situações</w:t>
      </w:r>
      <w:r>
        <w:rPr>
          <w:spacing w:val="-7"/>
          <w:sz w:val="24"/>
        </w:rPr>
        <w:t> </w:t>
      </w:r>
      <w:r>
        <w:rPr>
          <w:sz w:val="24"/>
        </w:rPr>
        <w:t>não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937" w:top="1600" w:bottom="1120" w:left="1580" w:right="880"/>
        </w:sectPr>
      </w:pPr>
    </w:p>
    <w:p>
      <w:pPr>
        <w:pStyle w:val="BodyText"/>
        <w:spacing w:line="362" w:lineRule="auto" w:before="60"/>
        <w:ind w:left="120" w:right="255"/>
        <w:jc w:val="both"/>
      </w:pPr>
      <w:r>
        <w:rPr/>
        <w:t>previstas no presente Edital, observadas as disposições legais e os princípios que regem a administração pública.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537" w:val="left" w:leader="none"/>
        </w:tabs>
        <w:spacing w:line="360" w:lineRule="auto" w:before="1" w:after="0"/>
        <w:ind w:left="120" w:right="25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qualquer</w:t>
      </w:r>
      <w:r>
        <w:rPr>
          <w:spacing w:val="-6"/>
          <w:sz w:val="24"/>
        </w:rPr>
        <w:t> </w:t>
      </w:r>
      <w:r>
        <w:rPr>
          <w:sz w:val="24"/>
        </w:rPr>
        <w:t>tempo,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presente</w:t>
      </w:r>
      <w:r>
        <w:rPr>
          <w:spacing w:val="-9"/>
          <w:sz w:val="24"/>
        </w:rPr>
        <w:t> </w:t>
      </w:r>
      <w:r>
        <w:rPr>
          <w:sz w:val="24"/>
        </w:rPr>
        <w:t>Edital</w:t>
      </w:r>
      <w:r>
        <w:rPr>
          <w:spacing w:val="-6"/>
          <w:sz w:val="24"/>
        </w:rPr>
        <w:t> </w:t>
      </w:r>
      <w:r>
        <w:rPr>
          <w:sz w:val="24"/>
        </w:rPr>
        <w:t>poderá</w:t>
      </w:r>
      <w:r>
        <w:rPr>
          <w:spacing w:val="-5"/>
          <w:sz w:val="24"/>
        </w:rPr>
        <w:t> </w:t>
      </w:r>
      <w:r>
        <w:rPr>
          <w:sz w:val="24"/>
        </w:rPr>
        <w:t>ser</w:t>
      </w:r>
      <w:r>
        <w:rPr>
          <w:spacing w:val="-6"/>
          <w:sz w:val="24"/>
        </w:rPr>
        <w:t> </w:t>
      </w:r>
      <w:r>
        <w:rPr>
          <w:sz w:val="24"/>
        </w:rPr>
        <w:t>revogado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interesse</w:t>
      </w:r>
      <w:r>
        <w:rPr>
          <w:spacing w:val="-5"/>
          <w:sz w:val="24"/>
        </w:rPr>
        <w:t> </w:t>
      </w:r>
      <w:r>
        <w:rPr>
          <w:sz w:val="24"/>
        </w:rPr>
        <w:t>público</w:t>
      </w:r>
      <w:r>
        <w:rPr>
          <w:spacing w:val="-7"/>
          <w:sz w:val="24"/>
        </w:rPr>
        <w:t> </w:t>
      </w:r>
      <w:r>
        <w:rPr>
          <w:spacing w:val="-3"/>
          <w:sz w:val="24"/>
        </w:rPr>
        <w:t>ou</w:t>
      </w:r>
      <w:r>
        <w:rPr>
          <w:spacing w:val="-7"/>
          <w:sz w:val="24"/>
        </w:rPr>
        <w:t> </w:t>
      </w:r>
      <w:r>
        <w:rPr>
          <w:sz w:val="24"/>
        </w:rPr>
        <w:t>anulado, no todo ou em parte, por vício insanável, sem que isso implique direito a indenização ou reclamação de qualquer natureza.</w:t>
      </w:r>
    </w:p>
    <w:p>
      <w:pPr>
        <w:pStyle w:val="BodyText"/>
        <w:spacing w:before="5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689" w:val="left" w:leader="none"/>
        </w:tabs>
        <w:spacing w:line="360" w:lineRule="auto" w:before="0" w:after="0"/>
        <w:ind w:left="120" w:right="250" w:firstLine="0"/>
        <w:jc w:val="both"/>
        <w:rPr>
          <w:sz w:val="24"/>
        </w:rPr>
      </w:pPr>
      <w:r>
        <w:rPr>
          <w:sz w:val="24"/>
        </w:rPr>
        <w:t>O proponente é responsável pela fidelidade e legitimidade das informações prestadas e dos documentos apresentados em qualquer fase do Chamamento Público. A falsidade </w:t>
      </w:r>
      <w:r>
        <w:rPr>
          <w:spacing w:val="-3"/>
          <w:sz w:val="24"/>
        </w:rPr>
        <w:t>de </w:t>
      </w:r>
      <w:r>
        <w:rPr>
          <w:sz w:val="24"/>
        </w:rPr>
        <w:t>qualquer</w:t>
      </w:r>
      <w:r>
        <w:rPr>
          <w:spacing w:val="-14"/>
          <w:sz w:val="24"/>
        </w:rPr>
        <w:t> </w:t>
      </w:r>
      <w:r>
        <w:rPr>
          <w:sz w:val="24"/>
        </w:rPr>
        <w:t>documento</w:t>
      </w:r>
      <w:r>
        <w:rPr>
          <w:spacing w:val="-19"/>
          <w:sz w:val="24"/>
        </w:rPr>
        <w:t> </w:t>
      </w:r>
      <w:r>
        <w:rPr>
          <w:sz w:val="24"/>
        </w:rPr>
        <w:t>apresentado</w:t>
      </w:r>
      <w:r>
        <w:rPr>
          <w:spacing w:val="-14"/>
          <w:sz w:val="24"/>
        </w:rPr>
        <w:t> </w:t>
      </w:r>
      <w:r>
        <w:rPr>
          <w:sz w:val="24"/>
        </w:rPr>
        <w:t>ou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inverdade</w:t>
      </w:r>
      <w:r>
        <w:rPr>
          <w:spacing w:val="-13"/>
          <w:sz w:val="24"/>
        </w:rPr>
        <w:t> </w:t>
      </w:r>
      <w:r>
        <w:rPr>
          <w:sz w:val="24"/>
        </w:rPr>
        <w:t>das</w:t>
      </w:r>
      <w:r>
        <w:rPr>
          <w:spacing w:val="-16"/>
          <w:sz w:val="24"/>
        </w:rPr>
        <w:t> </w:t>
      </w:r>
      <w:r>
        <w:rPr>
          <w:sz w:val="24"/>
        </w:rPr>
        <w:t>informações</w:t>
      </w:r>
      <w:r>
        <w:rPr>
          <w:spacing w:val="-16"/>
          <w:sz w:val="24"/>
        </w:rPr>
        <w:t> </w:t>
      </w:r>
      <w:r>
        <w:rPr>
          <w:sz w:val="24"/>
        </w:rPr>
        <w:t>nele</w:t>
      </w:r>
      <w:r>
        <w:rPr>
          <w:spacing w:val="-17"/>
          <w:sz w:val="24"/>
        </w:rPr>
        <w:t> </w:t>
      </w:r>
      <w:r>
        <w:rPr>
          <w:sz w:val="24"/>
        </w:rPr>
        <w:t>contidas</w:t>
      </w:r>
      <w:r>
        <w:rPr>
          <w:spacing w:val="-12"/>
          <w:sz w:val="24"/>
        </w:rPr>
        <w:t> </w:t>
      </w:r>
      <w:r>
        <w:rPr>
          <w:sz w:val="24"/>
        </w:rPr>
        <w:t>poderá</w:t>
      </w:r>
      <w:r>
        <w:rPr>
          <w:spacing w:val="-13"/>
          <w:sz w:val="24"/>
        </w:rPr>
        <w:t> </w:t>
      </w:r>
      <w:r>
        <w:rPr>
          <w:sz w:val="24"/>
        </w:rPr>
        <w:t>acarretar a eliminação da proposta apresentada, a aplicação das sanções administrativas cabíveis e a comunicação do fato às autoridades competentes, inclusive para apuração do cometimento de eventual crime. Além disso, caso a descoberta </w:t>
      </w:r>
      <w:r>
        <w:rPr>
          <w:spacing w:val="-3"/>
          <w:sz w:val="24"/>
        </w:rPr>
        <w:t>da </w:t>
      </w:r>
      <w:r>
        <w:rPr>
          <w:sz w:val="24"/>
        </w:rPr>
        <w:t>falsidade ou inverdade ocorra após a celebração da parceria, o fato poderá dar ensejo à rescisão do instrumento, rejeição das contas e/ou aplicação das sanções de que trata o art. 73 da </w:t>
      </w:r>
      <w:r>
        <w:rPr>
          <w:spacing w:val="-4"/>
          <w:sz w:val="24"/>
        </w:rPr>
        <w:t>Lei </w:t>
      </w:r>
      <w:r>
        <w:rPr>
          <w:sz w:val="24"/>
        </w:rPr>
        <w:t>nº 13.019, de</w:t>
      </w:r>
      <w:r>
        <w:rPr>
          <w:spacing w:val="2"/>
          <w:sz w:val="24"/>
        </w:rPr>
        <w:t> </w:t>
      </w:r>
      <w:r>
        <w:rPr>
          <w:sz w:val="24"/>
        </w:rPr>
        <w:t>2014.</w:t>
      </w:r>
    </w:p>
    <w:p>
      <w:pPr>
        <w:pStyle w:val="BodyText"/>
        <w:spacing w:before="5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689" w:val="left" w:leader="none"/>
        </w:tabs>
        <w:spacing w:line="362" w:lineRule="auto" w:before="0" w:after="0"/>
        <w:ind w:left="120" w:right="25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administração</w:t>
      </w:r>
      <w:r>
        <w:rPr>
          <w:spacing w:val="-14"/>
          <w:sz w:val="24"/>
        </w:rPr>
        <w:t> </w:t>
      </w:r>
      <w:r>
        <w:rPr>
          <w:sz w:val="24"/>
        </w:rPr>
        <w:t>pública</w:t>
      </w:r>
      <w:r>
        <w:rPr>
          <w:spacing w:val="-9"/>
          <w:sz w:val="24"/>
        </w:rPr>
        <w:t> </w:t>
      </w:r>
      <w:r>
        <w:rPr>
          <w:sz w:val="24"/>
        </w:rPr>
        <w:t>não</w:t>
      </w:r>
      <w:r>
        <w:rPr>
          <w:spacing w:val="-19"/>
          <w:sz w:val="24"/>
        </w:rPr>
        <w:t> </w:t>
      </w:r>
      <w:r>
        <w:rPr>
          <w:sz w:val="24"/>
        </w:rPr>
        <w:t>cobrará</w:t>
      </w:r>
      <w:r>
        <w:rPr>
          <w:spacing w:val="-13"/>
          <w:sz w:val="24"/>
        </w:rPr>
        <w:t> </w:t>
      </w:r>
      <w:r>
        <w:rPr>
          <w:sz w:val="24"/>
        </w:rPr>
        <w:t>das</w:t>
      </w:r>
      <w:r>
        <w:rPr>
          <w:spacing w:val="-16"/>
          <w:sz w:val="24"/>
        </w:rPr>
        <w:t> </w:t>
      </w:r>
      <w:r>
        <w:rPr>
          <w:sz w:val="24"/>
        </w:rPr>
        <w:t>entidades</w:t>
      </w:r>
      <w:r>
        <w:rPr>
          <w:spacing w:val="-16"/>
          <w:sz w:val="24"/>
        </w:rPr>
        <w:t> </w:t>
      </w:r>
      <w:r>
        <w:rPr>
          <w:sz w:val="24"/>
        </w:rPr>
        <w:t>concorrentes</w:t>
      </w:r>
      <w:r>
        <w:rPr>
          <w:spacing w:val="-16"/>
          <w:sz w:val="24"/>
        </w:rPr>
        <w:t> </w:t>
      </w:r>
      <w:r>
        <w:rPr>
          <w:sz w:val="24"/>
        </w:rPr>
        <w:t>taxa</w:t>
      </w:r>
      <w:r>
        <w:rPr>
          <w:spacing w:val="-13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participar</w:t>
      </w:r>
      <w:r>
        <w:rPr>
          <w:spacing w:val="-18"/>
          <w:sz w:val="24"/>
        </w:rPr>
        <w:t> </w:t>
      </w:r>
      <w:r>
        <w:rPr>
          <w:sz w:val="24"/>
        </w:rPr>
        <w:t>deste Chamamento</w:t>
      </w:r>
      <w:r>
        <w:rPr>
          <w:spacing w:val="-1"/>
          <w:sz w:val="24"/>
        </w:rPr>
        <w:t> </w:t>
      </w:r>
      <w:r>
        <w:rPr>
          <w:sz w:val="24"/>
        </w:rPr>
        <w:t>Público.</w:t>
      </w:r>
    </w:p>
    <w:p>
      <w:pPr>
        <w:pStyle w:val="BodyText"/>
        <w:spacing w:before="2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689" w:val="left" w:leader="none"/>
        </w:tabs>
        <w:spacing w:line="360" w:lineRule="auto" w:before="0" w:after="0"/>
        <w:ind w:left="120" w:right="252" w:firstLine="0"/>
        <w:jc w:val="both"/>
        <w:rPr>
          <w:sz w:val="24"/>
        </w:rPr>
      </w:pPr>
      <w:r>
        <w:rPr>
          <w:sz w:val="24"/>
        </w:rPr>
        <w:t>Todos os custos decorrentes da elaboração das propostas e quaisquer outras despesas correlatas à participação no Chamamento Público serão de inteira responsabilidade das entidades</w:t>
      </w:r>
      <w:r>
        <w:rPr>
          <w:spacing w:val="-8"/>
          <w:sz w:val="24"/>
        </w:rPr>
        <w:t> </w:t>
      </w:r>
      <w:r>
        <w:rPr>
          <w:sz w:val="24"/>
        </w:rPr>
        <w:t>concorrentes,</w:t>
      </w:r>
      <w:r>
        <w:rPr>
          <w:spacing w:val="-7"/>
          <w:sz w:val="24"/>
        </w:rPr>
        <w:t> </w:t>
      </w:r>
      <w:r>
        <w:rPr>
          <w:sz w:val="24"/>
        </w:rPr>
        <w:t>não</w:t>
      </w:r>
      <w:r>
        <w:rPr>
          <w:spacing w:val="-7"/>
          <w:sz w:val="24"/>
        </w:rPr>
        <w:t> </w:t>
      </w:r>
      <w:r>
        <w:rPr>
          <w:sz w:val="24"/>
        </w:rPr>
        <w:t>cabendo</w:t>
      </w:r>
      <w:r>
        <w:rPr>
          <w:spacing w:val="-7"/>
          <w:sz w:val="24"/>
        </w:rPr>
        <w:t> </w:t>
      </w:r>
      <w:r>
        <w:rPr>
          <w:sz w:val="24"/>
        </w:rPr>
        <w:t>nenhuma</w:t>
      </w:r>
      <w:r>
        <w:rPr>
          <w:spacing w:val="-5"/>
          <w:sz w:val="24"/>
        </w:rPr>
        <w:t> </w:t>
      </w:r>
      <w:r>
        <w:rPr>
          <w:sz w:val="24"/>
        </w:rPr>
        <w:t>remuneração,</w:t>
      </w:r>
      <w:r>
        <w:rPr>
          <w:spacing w:val="-10"/>
          <w:sz w:val="24"/>
        </w:rPr>
        <w:t> </w:t>
      </w:r>
      <w:r>
        <w:rPr>
          <w:sz w:val="24"/>
        </w:rPr>
        <w:t>apoio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10"/>
          <w:sz w:val="24"/>
        </w:rPr>
        <w:t> </w:t>
      </w:r>
      <w:r>
        <w:rPr>
          <w:sz w:val="24"/>
        </w:rPr>
        <w:t>indenização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parte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da </w:t>
      </w:r>
      <w:r>
        <w:rPr>
          <w:sz w:val="24"/>
        </w:rPr>
        <w:t>administração</w:t>
      </w:r>
      <w:r>
        <w:rPr>
          <w:spacing w:val="-1"/>
          <w:sz w:val="24"/>
        </w:rPr>
        <w:t> </w:t>
      </w:r>
      <w:r>
        <w:rPr>
          <w:sz w:val="24"/>
        </w:rPr>
        <w:t>pública.</w:t>
      </w:r>
    </w:p>
    <w:p>
      <w:pPr>
        <w:pStyle w:val="BodyText"/>
        <w:spacing w:before="5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569" w:val="left" w:leader="none"/>
        </w:tabs>
        <w:spacing w:line="362" w:lineRule="auto" w:before="0" w:after="0"/>
        <w:ind w:left="120" w:right="256" w:firstLine="0"/>
        <w:jc w:val="both"/>
        <w:rPr>
          <w:sz w:val="24"/>
        </w:rPr>
      </w:pPr>
      <w:r>
        <w:rPr>
          <w:sz w:val="24"/>
        </w:rPr>
        <w:t>O presente Edital terá vigência de 60 meses/anos a contar da data da homologação do resultado</w:t>
      </w:r>
      <w:r>
        <w:rPr>
          <w:spacing w:val="-1"/>
          <w:sz w:val="24"/>
        </w:rPr>
        <w:t> </w:t>
      </w:r>
      <w:r>
        <w:rPr>
          <w:sz w:val="24"/>
        </w:rPr>
        <w:t>definitivo.</w:t>
      </w:r>
    </w:p>
    <w:p>
      <w:pPr>
        <w:pStyle w:val="BodyText"/>
        <w:spacing w:before="2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541" w:val="left" w:leader="none"/>
        </w:tabs>
        <w:spacing w:line="357" w:lineRule="auto" w:before="1" w:after="0"/>
        <w:ind w:left="120" w:right="2637" w:firstLine="0"/>
        <w:jc w:val="left"/>
        <w:rPr>
          <w:sz w:val="24"/>
        </w:rPr>
      </w:pPr>
      <w:r>
        <w:rPr>
          <w:sz w:val="24"/>
        </w:rPr>
        <w:t>Constitui anexo do presente Edital, dele fazendo parte</w:t>
      </w:r>
      <w:r>
        <w:rPr>
          <w:spacing w:val="-23"/>
          <w:sz w:val="24"/>
        </w:rPr>
        <w:t> </w:t>
      </w:r>
      <w:r>
        <w:rPr>
          <w:sz w:val="24"/>
        </w:rPr>
        <w:t>integrante: Anexo I – Declaração </w:t>
      </w:r>
      <w:r>
        <w:rPr>
          <w:spacing w:val="-3"/>
          <w:sz w:val="24"/>
        </w:rPr>
        <w:t>de </w:t>
      </w:r>
      <w:r>
        <w:rPr>
          <w:sz w:val="24"/>
        </w:rPr>
        <w:t>Ciência e</w:t>
      </w:r>
      <w:r>
        <w:rPr>
          <w:spacing w:val="3"/>
          <w:sz w:val="24"/>
        </w:rPr>
        <w:t> </w:t>
      </w:r>
      <w:r>
        <w:rPr>
          <w:sz w:val="24"/>
        </w:rPr>
        <w:t>Concordância;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spacing w:before="1"/>
        <w:ind w:left="765" w:right="895"/>
        <w:jc w:val="center"/>
      </w:pPr>
      <w:r>
        <w:rPr/>
        <w:t>Bom Jardim de Minas, 12 de março de 2018.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Heading1"/>
        <w:ind w:left="765" w:right="900"/>
        <w:jc w:val="center"/>
        <w:rPr>
          <w:u w:val="none"/>
        </w:rPr>
      </w:pPr>
      <w:r>
        <w:rPr>
          <w:u w:val="none"/>
        </w:rPr>
        <w:t>SÉRGIO MARTINS</w:t>
      </w:r>
    </w:p>
    <w:p>
      <w:pPr>
        <w:pStyle w:val="BodyText"/>
        <w:ind w:left="765" w:right="892"/>
        <w:jc w:val="center"/>
      </w:pPr>
      <w:r>
        <w:rPr/>
        <w:t>Prefeito</w:t>
      </w:r>
    </w:p>
    <w:sectPr>
      <w:pgSz w:w="11910" w:h="16840"/>
      <w:pgMar w:header="0" w:footer="937" w:top="1200" w:bottom="1140" w:left="15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2.169983pt;margin-top:767.522278pt;width:7.6pt;height:13.2pt;mso-position-horizontal-relative:page;mso-position-vertical-relative:page;z-index:-7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w w:val="99"/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1.169983pt;margin-top:783.122253pt;width:9.6pt;height:13.2pt;mso-position-horizontal-relative:page;mso-position-vertical-relative:page;z-index:-7672" type="#_x0000_t202" filled="false" stroked="false">
          <v:textbox inset="0,0,0,0">
            <w:txbxContent>
              <w:p>
                <w:pPr>
                  <w:spacing w:before="13"/>
                  <w:ind w:left="4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1.169983pt;margin-top:783.122253pt;width:9.6pt;height:13.2pt;mso-position-horizontal-relative:page;mso-position-vertical-relative:page;z-index:-7648" type="#_x0000_t202" filled="false" stroked="false">
          <v:textbox inset="0,0,0,0">
            <w:txbxContent>
              <w:p>
                <w:pPr>
                  <w:spacing w:before="13"/>
                  <w:ind w:left="4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6"/>
      <w:numFmt w:val="decimal"/>
      <w:lvlText w:val="%1"/>
      <w:lvlJc w:val="left"/>
      <w:pPr>
        <w:ind w:left="120" w:hanging="709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" w:hanging="709"/>
        <w:jc w:val="left"/>
      </w:pPr>
      <w:rPr>
        <w:rFonts w:hint="default" w:ascii="Times New Roman" w:hAnsi="Times New Roman" w:eastAsia="Times New Roman" w:cs="Times New Roman"/>
        <w:b/>
        <w:bCs/>
        <w:spacing w:val="-12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1985" w:hanging="7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18" w:hanging="7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51" w:hanging="7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84" w:hanging="7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16" w:hanging="7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9" w:hanging="7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2" w:hanging="709"/>
      </w:pPr>
      <w:rPr>
        <w:rFonts w:hint="default"/>
      </w:rPr>
    </w:lvl>
  </w:abstractNum>
  <w:abstractNum w:abstractNumId="3">
    <w:multiLevelType w:val="hybridMultilevel"/>
    <w:lvl w:ilvl="0">
      <w:start w:val="6"/>
      <w:numFmt w:val="decimal"/>
      <w:lvlText w:val="%1"/>
      <w:lvlJc w:val="left"/>
      <w:pPr>
        <w:ind w:left="120" w:hanging="596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" w:hanging="596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" w:hanging="59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2918" w:hanging="5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51" w:hanging="5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84" w:hanging="5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16" w:hanging="5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9" w:hanging="5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2" w:hanging="596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left="120" w:hanging="568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" w:hanging="568"/>
        <w:jc w:val="left"/>
      </w:pPr>
      <w:rPr>
        <w:rFonts w:hint="default" w:ascii="Times New Roman" w:hAnsi="Times New Roman" w:eastAsia="Times New Roman" w:cs="Times New Roman"/>
        <w:b/>
        <w:bCs/>
        <w:spacing w:val="-5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20" w:hanging="53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3">
      <w:start w:val="1"/>
      <w:numFmt w:val="lowerLetter"/>
      <w:lvlText w:val="%4."/>
      <w:lvlJc w:val="left"/>
      <w:pPr>
        <w:ind w:left="1413" w:hanging="360"/>
        <w:jc w:val="left"/>
      </w:pPr>
      <w:rPr>
        <w:rFonts w:hint="default" w:ascii="Times New Roman" w:hAnsi="Times New Roman" w:eastAsia="Times New Roman" w:cs="Times New Roman"/>
        <w:b/>
        <w:bCs/>
        <w:spacing w:val="-5"/>
        <w:w w:val="99"/>
        <w:sz w:val="24"/>
        <w:szCs w:val="24"/>
      </w:rPr>
    </w:lvl>
    <w:lvl w:ilvl="4">
      <w:start w:val="1"/>
      <w:numFmt w:val="lowerRoman"/>
      <w:lvlText w:val="%5."/>
      <w:lvlJc w:val="left"/>
      <w:pPr>
        <w:ind w:left="2133" w:hanging="488"/>
        <w:jc w:val="right"/>
      </w:pPr>
      <w:rPr>
        <w:rFonts w:hint="default" w:ascii="Times New Roman" w:hAnsi="Times New Roman" w:eastAsia="Times New Roman" w:cs="Times New Roman"/>
        <w:b/>
        <w:bCs/>
        <w:spacing w:val="-2"/>
        <w:w w:val="99"/>
        <w:sz w:val="24"/>
        <w:szCs w:val="24"/>
      </w:rPr>
    </w:lvl>
    <w:lvl w:ilvl="5">
      <w:start w:val="0"/>
      <w:numFmt w:val="bullet"/>
      <w:lvlText w:val="•"/>
      <w:lvlJc w:val="left"/>
      <w:pPr>
        <w:ind w:left="4880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4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7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1" w:hanging="488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540" w:hanging="4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420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20" w:hanging="612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2519" w:hanging="6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09" w:hanging="6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99" w:hanging="6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88" w:hanging="6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8" w:hanging="6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68" w:hanging="61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88" w:hanging="568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20" w:hanging="568"/>
        <w:jc w:val="left"/>
      </w:pPr>
      <w:rPr>
        <w:rFonts w:hint="default" w:ascii="Times New Roman" w:hAnsi="Times New Roman" w:eastAsia="Times New Roman" w:cs="Times New Roman"/>
        <w:b/>
        <w:bCs/>
        <w:spacing w:val="-11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20" w:hanging="425"/>
        <w:jc w:val="left"/>
      </w:pPr>
      <w:rPr>
        <w:rFonts w:hint="default" w:ascii="Times New Roman" w:hAnsi="Times New Roman" w:eastAsia="Times New Roman" w:cs="Times New Roman"/>
        <w:i/>
        <w:spacing w:val="-25"/>
        <w:w w:val="99"/>
        <w:sz w:val="24"/>
        <w:szCs w:val="24"/>
      </w:rPr>
    </w:lvl>
    <w:lvl w:ilvl="3">
      <w:start w:val="0"/>
      <w:numFmt w:val="bullet"/>
      <w:lvlText w:val="•"/>
      <w:lvlJc w:val="left"/>
      <w:pPr>
        <w:ind w:left="1776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72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68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64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60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6" w:hanging="425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</w:rPr>
  </w:style>
  <w:style w:styleId="ListParagraph" w:type="paragraph">
    <w:name w:val="List Paragraph"/>
    <w:basedOn w:val="Normal"/>
    <w:uiPriority w:val="1"/>
    <w:qFormat/>
    <w:pPr>
      <w:ind w:left="120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before="151"/>
      <w:ind w:left="106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yperlink" Target="mailto:gabinete@bomjardimdeminas.mg.gov.br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Marcio Melo Barbosa</dc:creator>
  <dcterms:created xsi:type="dcterms:W3CDTF">2018-03-21T17:09:40Z</dcterms:created>
  <dcterms:modified xsi:type="dcterms:W3CDTF">2018-03-21T17:09:40Z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2018-03-21T00:00:00Z</vt:filetime>
  </property>
</Properties>
</file>